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B785" w14:textId="56ED2593" w:rsidR="002B3335" w:rsidRDefault="004C79C0">
      <w:pPr>
        <w:spacing w:after="114" w:line="259" w:lineRule="auto"/>
        <w:ind w:left="9"/>
        <w:rPr>
          <w:b/>
        </w:rPr>
      </w:pPr>
      <w:r>
        <w:rPr>
          <w:noProof/>
        </w:rPr>
        <w:drawing>
          <wp:anchor distT="0" distB="0" distL="114300" distR="114300" simplePos="0" relativeHeight="251658240" behindDoc="0" locked="0" layoutInCell="1" allowOverlap="1" wp14:anchorId="0807286E" wp14:editId="33889D5A">
            <wp:simplePos x="0" y="0"/>
            <wp:positionH relativeFrom="margin">
              <wp:posOffset>-38100</wp:posOffset>
            </wp:positionH>
            <wp:positionV relativeFrom="paragraph">
              <wp:posOffset>24765</wp:posOffset>
            </wp:positionV>
            <wp:extent cx="975360" cy="617855"/>
            <wp:effectExtent l="0" t="0" r="0" b="0"/>
            <wp:wrapTopAndBottom/>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08A981C" wp14:editId="7D74165A">
            <wp:simplePos x="0" y="0"/>
            <wp:positionH relativeFrom="margin">
              <wp:posOffset>4787900</wp:posOffset>
            </wp:positionH>
            <wp:positionV relativeFrom="paragraph">
              <wp:posOffset>12065</wp:posOffset>
            </wp:positionV>
            <wp:extent cx="1811655" cy="560705"/>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65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EC8B0" w14:textId="77777777" w:rsidR="002B3335" w:rsidRDefault="002B3335">
      <w:pPr>
        <w:spacing w:after="114" w:line="259" w:lineRule="auto"/>
        <w:ind w:left="9"/>
        <w:rPr>
          <w:b/>
        </w:rPr>
      </w:pPr>
    </w:p>
    <w:p w14:paraId="15031FAC" w14:textId="1E73D44F" w:rsidR="00F42562" w:rsidRDefault="00DA19C4" w:rsidP="004C79C0">
      <w:pPr>
        <w:spacing w:after="114" w:line="259" w:lineRule="auto"/>
        <w:ind w:left="9"/>
        <w:jc w:val="center"/>
      </w:pPr>
      <w:r>
        <w:rPr>
          <w:b/>
        </w:rPr>
        <w:t>Elävän perinnön kansallinen luettelo</w:t>
      </w:r>
    </w:p>
    <w:p w14:paraId="33E2C0EF" w14:textId="3352FE70" w:rsidR="00F42562" w:rsidRDefault="00DA19C4" w:rsidP="004C79C0">
      <w:pPr>
        <w:spacing w:after="112" w:line="259" w:lineRule="auto"/>
        <w:ind w:left="9"/>
        <w:jc w:val="center"/>
      </w:pPr>
      <w:r>
        <w:t xml:space="preserve">Ohjeita ja lisätietoja hakijalle </w:t>
      </w:r>
      <w:r w:rsidR="009713D3">
        <w:t>202</w:t>
      </w:r>
      <w:r w:rsidR="00530EDB">
        <w:t>6</w:t>
      </w:r>
    </w:p>
    <w:p w14:paraId="1D105430" w14:textId="77777777" w:rsidR="00F42562" w:rsidRDefault="00DA19C4">
      <w:pPr>
        <w:spacing w:after="115" w:line="259" w:lineRule="auto"/>
        <w:ind w:left="14" w:firstLine="0"/>
      </w:pPr>
      <w:r>
        <w:rPr>
          <w:b/>
        </w:rPr>
        <w:t xml:space="preserve"> </w:t>
      </w:r>
    </w:p>
    <w:p w14:paraId="167A743B" w14:textId="77777777" w:rsidR="00F42562" w:rsidRPr="004C79C0" w:rsidRDefault="00DA19C4" w:rsidP="00D96DA6">
      <w:pPr>
        <w:pStyle w:val="Luettelokappale"/>
        <w:numPr>
          <w:ilvl w:val="0"/>
          <w:numId w:val="4"/>
        </w:numPr>
        <w:spacing w:after="114" w:line="259" w:lineRule="auto"/>
      </w:pPr>
      <w:r w:rsidRPr="00D96DA6">
        <w:rPr>
          <w:b/>
        </w:rPr>
        <w:t xml:space="preserve">Unescon sopimus </w:t>
      </w:r>
    </w:p>
    <w:p w14:paraId="06A5D3E8" w14:textId="77777777" w:rsidR="004C79C0" w:rsidRDefault="004C79C0" w:rsidP="004C79C0">
      <w:pPr>
        <w:pStyle w:val="Luettelokappale"/>
        <w:spacing w:after="114" w:line="259" w:lineRule="auto"/>
        <w:ind w:left="967" w:firstLine="0"/>
      </w:pPr>
    </w:p>
    <w:p w14:paraId="72C9B726" w14:textId="3538D56E" w:rsidR="00F42562" w:rsidRDefault="00DA19C4" w:rsidP="00E67AD8">
      <w:pPr>
        <w:ind w:left="9"/>
      </w:pPr>
      <w:r>
        <w:t>YK:n kasvatus-, tiede- ja kulttuurijärjestö</w:t>
      </w:r>
      <w:r w:rsidR="00E67AD8">
        <w:t xml:space="preserve"> </w:t>
      </w:r>
      <w:r w:rsidR="00E67AD8" w:rsidRPr="00E67AD8">
        <w:t xml:space="preserve">Unescon </w:t>
      </w:r>
      <w:hyperlink r:id="rId13" w:history="1">
        <w:r w:rsidR="00E67AD8" w:rsidRPr="00E67AD8">
          <w:rPr>
            <w:rStyle w:val="Hyperlinkki"/>
          </w:rPr>
          <w:t>Yleissopimus aineettoman kulttuuriperinnön suojelemisesta</w:t>
        </w:r>
      </w:hyperlink>
      <w:r w:rsidR="00E67AD8">
        <w:t xml:space="preserve"> </w:t>
      </w:r>
      <w:r>
        <w:t>hyväksyttiin vuonna 2003. Tällä hetkellä sopimuksen on allekirjoittanut 18</w:t>
      </w:r>
      <w:r w:rsidR="005E3B2B">
        <w:t>5</w:t>
      </w:r>
      <w:r>
        <w:t xml:space="preserve"> maata. </w:t>
      </w:r>
      <w:r w:rsidR="00EA18CC">
        <w:t>Suomi liittyi sopimukseen vuonna 2013</w:t>
      </w:r>
      <w:r w:rsidR="0094099D">
        <w:t xml:space="preserve"> ja</w:t>
      </w:r>
      <w:r w:rsidR="008E4103">
        <w:t xml:space="preserve"> sen toteuttamisesta vastaa Suomessa</w:t>
      </w:r>
      <w:r w:rsidR="0094099D">
        <w:t xml:space="preserve"> </w:t>
      </w:r>
      <w:r w:rsidR="0094099D" w:rsidRPr="0094099D">
        <w:t>Museovirasto</w:t>
      </w:r>
      <w:r w:rsidR="008E4103">
        <w:t>.</w:t>
      </w:r>
      <w:r w:rsidR="0094099D" w:rsidRPr="0094099D">
        <w:t xml:space="preserve"> </w:t>
      </w:r>
      <w:r>
        <w:t xml:space="preserve">Yleissopimuksen tavoitteina ovat: </w:t>
      </w:r>
    </w:p>
    <w:p w14:paraId="3F842417" w14:textId="77777777" w:rsidR="00F42562" w:rsidRDefault="00DA19C4">
      <w:pPr>
        <w:numPr>
          <w:ilvl w:val="1"/>
          <w:numId w:val="1"/>
        </w:numPr>
        <w:spacing w:after="116" w:line="259" w:lineRule="auto"/>
        <w:ind w:hanging="360"/>
      </w:pPr>
      <w:r>
        <w:t xml:space="preserve">aineettoman kulttuuriperinnön suojeleminen  </w:t>
      </w:r>
    </w:p>
    <w:p w14:paraId="4B6966CA" w14:textId="45E28AC0" w:rsidR="00F42562" w:rsidRDefault="00DA19C4">
      <w:pPr>
        <w:numPr>
          <w:ilvl w:val="1"/>
          <w:numId w:val="1"/>
        </w:numPr>
        <w:ind w:hanging="360"/>
      </w:pPr>
      <w:r>
        <w:t xml:space="preserve">eri yhteisöjen, ryhmien ja yksityishenkilöiden aineettoman kulttuuriperinnön kunnioittaminen </w:t>
      </w:r>
    </w:p>
    <w:p w14:paraId="0CF3AD22" w14:textId="77777777" w:rsidR="00D13603" w:rsidRDefault="00DA19C4">
      <w:pPr>
        <w:numPr>
          <w:ilvl w:val="1"/>
          <w:numId w:val="1"/>
        </w:numPr>
        <w:ind w:hanging="360"/>
      </w:pPr>
      <w:r>
        <w:t>tietoisuuden edistäminen aineettoman kulttuuriperinnön merkityksestä ja sen keskinäisestä arvostuksesta paikallisella, kansallisella ja kansainvälisellä tasolla, sekä</w:t>
      </w:r>
    </w:p>
    <w:p w14:paraId="25992475" w14:textId="07116D8A" w:rsidR="00F42562" w:rsidRDefault="00DA19C4">
      <w:pPr>
        <w:numPr>
          <w:ilvl w:val="1"/>
          <w:numId w:val="1"/>
        </w:numPr>
        <w:ind w:hanging="360"/>
      </w:pPr>
      <w:r>
        <w:t xml:space="preserve">kansainvälisen yhteistyön ja tuen edistäminen. </w:t>
      </w:r>
    </w:p>
    <w:p w14:paraId="7F186482" w14:textId="77777777" w:rsidR="00F42562" w:rsidRDefault="00DA19C4">
      <w:pPr>
        <w:spacing w:after="112" w:line="259" w:lineRule="auto"/>
        <w:ind w:left="14" w:firstLine="0"/>
      </w:pPr>
      <w:r>
        <w:t xml:space="preserve"> </w:t>
      </w:r>
    </w:p>
    <w:p w14:paraId="65D4BE6B" w14:textId="692A3E9B" w:rsidR="00F42562" w:rsidRDefault="00DA19C4">
      <w:pPr>
        <w:ind w:left="9"/>
      </w:pPr>
      <w:r>
        <w:t>Unescon yleissopimus aineettoman kulttuuriperinnön suojelemisesta koskee kulttuuriperinnön eläviä ilmenemismuotoja. Näitä ovat sopimuksen mukaan esimerkiksi suullinen perinne; esittävät taiteet; sosiaaliset käytännöt, rituaalit ja juhlatilaisuudet; luontoon ja maailmankaikkeuteen liittyvät tiedot ja käytännöt sekä käsityötaidot.</w:t>
      </w:r>
      <w:r w:rsidR="009713D3">
        <w:t xml:space="preserve"> </w:t>
      </w:r>
    </w:p>
    <w:p w14:paraId="604695C6" w14:textId="32FA0940" w:rsidR="00D62ED6" w:rsidRDefault="00DA19C4" w:rsidP="00244CD7">
      <w:pPr>
        <w:spacing w:after="115" w:line="259" w:lineRule="auto"/>
        <w:ind w:left="14" w:firstLine="0"/>
      </w:pPr>
      <w:r>
        <w:t xml:space="preserve">  </w:t>
      </w:r>
    </w:p>
    <w:p w14:paraId="3D41BC89" w14:textId="77777777" w:rsidR="00244CD7" w:rsidRDefault="00244CD7" w:rsidP="00244CD7">
      <w:pPr>
        <w:spacing w:after="115" w:line="259" w:lineRule="auto"/>
        <w:ind w:left="14" w:firstLine="0"/>
      </w:pPr>
    </w:p>
    <w:p w14:paraId="07B1BB10" w14:textId="77777777" w:rsidR="00F42562" w:rsidRDefault="00DA19C4" w:rsidP="00D96DA6">
      <w:pPr>
        <w:pStyle w:val="Luettelokappale"/>
        <w:numPr>
          <w:ilvl w:val="0"/>
          <w:numId w:val="4"/>
        </w:numPr>
        <w:spacing w:after="153" w:line="259" w:lineRule="auto"/>
      </w:pPr>
      <w:r w:rsidRPr="00D96DA6">
        <w:rPr>
          <w:b/>
        </w:rPr>
        <w:t xml:space="preserve">Elävän perinnön luettelointi </w:t>
      </w:r>
    </w:p>
    <w:p w14:paraId="48621AB8" w14:textId="77777777" w:rsidR="00F42562" w:rsidRDefault="00DA19C4">
      <w:pPr>
        <w:spacing w:after="153" w:line="259" w:lineRule="auto"/>
        <w:ind w:left="14" w:firstLine="0"/>
      </w:pPr>
      <w:r>
        <w:rPr>
          <w:b/>
        </w:rPr>
        <w:t xml:space="preserve"> </w:t>
      </w:r>
    </w:p>
    <w:p w14:paraId="76A7F0BD" w14:textId="77777777" w:rsidR="00F42562" w:rsidRDefault="00DA19C4">
      <w:pPr>
        <w:spacing w:after="156" w:line="259" w:lineRule="auto"/>
        <w:ind w:left="9"/>
      </w:pPr>
      <w:r>
        <w:rPr>
          <w:b/>
        </w:rPr>
        <w:t xml:space="preserve">Miksi elävää perintöä luetteloidaan? </w:t>
      </w:r>
    </w:p>
    <w:p w14:paraId="23CB7215" w14:textId="6E641C77" w:rsidR="00F42562" w:rsidRDefault="00DA19C4">
      <w:pPr>
        <w:ind w:left="9"/>
      </w:pPr>
      <w:r>
        <w:t xml:space="preserve">Unescon sopimuksen velvoittaviin artikloihin kuuluu, että maan rajojen sisällä oleva aineeton kulttuuriperintö luetteloidaan. Tämä tarkoittaa sitä, että sopimusmaiden tulee tunnistaa ja määritellä alueellaan esiintyvän aineettoman kulttuuriperinnön eri elementit yhteistyössä yhteisöjen, ryhmien ja kansalaisjärjestöjen kanssa.  </w:t>
      </w:r>
    </w:p>
    <w:p w14:paraId="4EE44700" w14:textId="77777777" w:rsidR="00F42562" w:rsidRDefault="00DA19C4">
      <w:pPr>
        <w:spacing w:after="112" w:line="259" w:lineRule="auto"/>
        <w:ind w:left="14" w:firstLine="0"/>
      </w:pPr>
      <w:r>
        <w:lastRenderedPageBreak/>
        <w:t xml:space="preserve"> </w:t>
      </w:r>
    </w:p>
    <w:p w14:paraId="2684ADC2" w14:textId="77777777" w:rsidR="00F42562" w:rsidRDefault="00DA19C4">
      <w:pPr>
        <w:spacing w:after="139" w:line="259" w:lineRule="auto"/>
        <w:ind w:left="9"/>
      </w:pPr>
      <w:r>
        <w:t xml:space="preserve">Elävän perinnön luetteloinnilla:  </w:t>
      </w:r>
    </w:p>
    <w:p w14:paraId="4B0AAE63" w14:textId="77777777" w:rsidR="00F42562" w:rsidRDefault="00DA19C4">
      <w:pPr>
        <w:numPr>
          <w:ilvl w:val="1"/>
          <w:numId w:val="2"/>
        </w:numPr>
        <w:spacing w:after="25"/>
        <w:ind w:hanging="360"/>
      </w:pPr>
      <w:r>
        <w:t xml:space="preserve">kartoitetaan Suomessa olevaa elävää aineetonta kulttuuriperintöä ja siten tuodaan se näkyvämmin esille julkisuudessa </w:t>
      </w:r>
    </w:p>
    <w:p w14:paraId="73D0EDAB" w14:textId="77777777" w:rsidR="00F42562" w:rsidRDefault="00DA19C4">
      <w:pPr>
        <w:numPr>
          <w:ilvl w:val="1"/>
          <w:numId w:val="2"/>
        </w:numPr>
        <w:ind w:hanging="360"/>
      </w:pPr>
      <w:r>
        <w:t xml:space="preserve">edistetään tietoisuutta aineettomasta kulttuuriperinnöstä paikallisella, alueellisella, kansallisella ja kansainvälisellä tasolla </w:t>
      </w:r>
    </w:p>
    <w:p w14:paraId="313AB3EE" w14:textId="77777777" w:rsidR="00F42562" w:rsidRDefault="00DA19C4">
      <w:pPr>
        <w:numPr>
          <w:ilvl w:val="1"/>
          <w:numId w:val="2"/>
        </w:numPr>
        <w:ind w:hanging="360"/>
      </w:pPr>
      <w:r>
        <w:t xml:space="preserve">kiinnitetään huomiota aineettoman kulttuuriperinnön suojelemiseen, vaalimiseen ja eteenpäin välittämiseen   </w:t>
      </w:r>
    </w:p>
    <w:p w14:paraId="34158036" w14:textId="1D77DF5E" w:rsidR="00F42562" w:rsidRDefault="00DA19C4">
      <w:pPr>
        <w:numPr>
          <w:ilvl w:val="1"/>
          <w:numId w:val="2"/>
        </w:numPr>
        <w:ind w:hanging="360"/>
      </w:pPr>
      <w:r>
        <w:t>tunnustetaan aineettoman kulttuuriperinnön merkitys kulttuurisen monimuotoisuuden lähteenä, kestävän kehityksen mahdollistajana, inhimillisen luovuuden ilmentymänä ja keinona edistää ihmisten lähentymistä, kulttuurivaihtoa ja yhteisymmärrys</w:t>
      </w:r>
      <w:r w:rsidR="005F21C5">
        <w:t>tä</w:t>
      </w:r>
      <w:r>
        <w:t xml:space="preserve"> </w:t>
      </w:r>
    </w:p>
    <w:p w14:paraId="37E46DC9" w14:textId="77777777" w:rsidR="00F42562" w:rsidRDefault="00DA19C4">
      <w:pPr>
        <w:spacing w:after="115" w:line="259" w:lineRule="auto"/>
        <w:ind w:left="14" w:firstLine="0"/>
      </w:pPr>
      <w:r>
        <w:t xml:space="preserve"> </w:t>
      </w:r>
    </w:p>
    <w:p w14:paraId="51548D83" w14:textId="77777777" w:rsidR="00F42562" w:rsidRDefault="00DA19C4">
      <w:pPr>
        <w:spacing w:after="114" w:line="259" w:lineRule="auto"/>
        <w:ind w:left="9"/>
      </w:pPr>
      <w:r>
        <w:rPr>
          <w:b/>
        </w:rPr>
        <w:t xml:space="preserve">Luettelointi Suomessa </w:t>
      </w:r>
    </w:p>
    <w:p w14:paraId="33C5BE18" w14:textId="77777777" w:rsidR="00F42562" w:rsidRDefault="00DA19C4">
      <w:pPr>
        <w:spacing w:after="115" w:line="259" w:lineRule="auto"/>
        <w:ind w:left="14" w:firstLine="0"/>
      </w:pPr>
      <w:r>
        <w:rPr>
          <w:b/>
        </w:rPr>
        <w:t xml:space="preserve"> </w:t>
      </w:r>
    </w:p>
    <w:p w14:paraId="441A80F3" w14:textId="77777777" w:rsidR="00F42562" w:rsidRDefault="00DA19C4">
      <w:pPr>
        <w:pStyle w:val="Otsikko1"/>
        <w:ind w:left="9"/>
      </w:pPr>
      <w:r>
        <w:t>Elävän perinnön wikiluettelo</w:t>
      </w:r>
      <w:r>
        <w:rPr>
          <w:u w:val="none"/>
        </w:rPr>
        <w:t xml:space="preserve"> </w:t>
      </w:r>
    </w:p>
    <w:p w14:paraId="47D1C923" w14:textId="27954F97" w:rsidR="00F42562" w:rsidRDefault="00DA19C4">
      <w:pPr>
        <w:ind w:left="9"/>
      </w:pPr>
      <w:r>
        <w:t xml:space="preserve">Suomessa aineetonta kulttuuriperintöä luetteloidaan </w:t>
      </w:r>
      <w:hyperlink r:id="rId14" w:history="1">
        <w:r w:rsidRPr="00216DEC">
          <w:rPr>
            <w:rStyle w:val="Hyperlinkki"/>
          </w:rPr>
          <w:t>Elävän perinnön wikiluetteloon</w:t>
        </w:r>
      </w:hyperlink>
      <w:r w:rsidR="00A63ED2">
        <w:t xml:space="preserve"> osana </w:t>
      </w:r>
      <w:hyperlink r:id="rId15" w:history="1">
        <w:r w:rsidR="00A63ED2" w:rsidRPr="00A63ED2">
          <w:rPr>
            <w:rStyle w:val="Hyperlinkki"/>
          </w:rPr>
          <w:t>sopimuksen toimeenpanoa</w:t>
        </w:r>
      </w:hyperlink>
      <w:r>
        <w:t xml:space="preserve">. Museovirasto toimii tämän wikialustan ylläpitäjänä. Wikipohjainen luettelointitapa tarjoaa yhteisöille alustan tuoda esiin omaa aineetonta kulttuuriperintöään yksittäisistä paikallisista ilmiöistä laajoihin kansallisiin kokonaisuuksiin. Elävän perinnön wikiluettelossa on </w:t>
      </w:r>
      <w:r w:rsidR="001E7173">
        <w:t>noin</w:t>
      </w:r>
      <w:r>
        <w:t xml:space="preserve"> </w:t>
      </w:r>
      <w:r w:rsidR="009713D3">
        <w:t>2</w:t>
      </w:r>
      <w:r w:rsidR="001E7173">
        <w:t>5</w:t>
      </w:r>
      <w:r w:rsidR="009713D3">
        <w:t xml:space="preserve">0 </w:t>
      </w:r>
      <w:r>
        <w:t xml:space="preserve">ilmoitusta yli </w:t>
      </w:r>
      <w:r w:rsidR="001E7173">
        <w:t xml:space="preserve">400 </w:t>
      </w:r>
      <w:r w:rsidRPr="00F05A93">
        <w:rPr>
          <w:color w:val="000000" w:themeColor="text1"/>
        </w:rPr>
        <w:t>toimi</w:t>
      </w:r>
      <w:r w:rsidR="00F05A93" w:rsidRPr="00F05A93">
        <w:rPr>
          <w:color w:val="000000" w:themeColor="text1"/>
        </w:rPr>
        <w:t>ja</w:t>
      </w:r>
      <w:r w:rsidRPr="00F05A93">
        <w:rPr>
          <w:color w:val="000000" w:themeColor="text1"/>
        </w:rPr>
        <w:t>tah</w:t>
      </w:r>
      <w:r>
        <w:t>olta</w:t>
      </w:r>
      <w:r w:rsidR="001E7173">
        <w:t>. Artikkeleita luettelossa löytyy</w:t>
      </w:r>
      <w:r>
        <w:t xml:space="preserve"> </w:t>
      </w:r>
      <w:r w:rsidR="009812AA">
        <w:t>seitsemä</w:t>
      </w:r>
      <w:r>
        <w:t xml:space="preserve">llä eri kielellä. </w:t>
      </w:r>
    </w:p>
    <w:p w14:paraId="561E1BE8" w14:textId="77777777" w:rsidR="00F42562" w:rsidRDefault="00DA19C4">
      <w:pPr>
        <w:spacing w:after="112" w:line="259" w:lineRule="auto"/>
        <w:ind w:left="14" w:firstLine="0"/>
      </w:pPr>
      <w:r>
        <w:t xml:space="preserve"> </w:t>
      </w:r>
    </w:p>
    <w:p w14:paraId="5C21651A" w14:textId="77777777" w:rsidR="00F42562" w:rsidRDefault="00DA19C4">
      <w:pPr>
        <w:ind w:left="9"/>
      </w:pPr>
      <w:r>
        <w:t xml:space="preserve">Elävän perinnön wikiluetteloon kootaan myös hyviä käytäntöjä, jotka ovat toimiviksi havaittuja elävän perinnön vaalimiseen liittyviä projekteja, käytäntöjä tai toimintamalleja. Ilmoituksia wikiin voivat tehdä erilaiset ryhmät, yhdistykset tai yhteisöt, jotka ovat myös vastuussa ilmoitusten sisällöistä. Museovirastolla on ylläpitäjänä oikeus pyytää lisäyksiä ja tarkennuksia teksteihin sekä tarvittaessa poistaa asiattomat kirjoitukset.  </w:t>
      </w:r>
    </w:p>
    <w:p w14:paraId="08307DC6" w14:textId="77777777" w:rsidR="00F42562" w:rsidRDefault="00DA19C4">
      <w:pPr>
        <w:spacing w:after="115" w:line="259" w:lineRule="auto"/>
        <w:ind w:left="14" w:firstLine="0"/>
      </w:pPr>
      <w:r>
        <w:t xml:space="preserve"> </w:t>
      </w:r>
    </w:p>
    <w:p w14:paraId="4755DAEA" w14:textId="77777777" w:rsidR="00F42562" w:rsidRDefault="00DA19C4">
      <w:pPr>
        <w:pStyle w:val="Otsikko1"/>
        <w:ind w:left="9"/>
      </w:pPr>
      <w:r>
        <w:t>Elävän perinnön kansallinen luettelo</w:t>
      </w:r>
      <w:r>
        <w:rPr>
          <w:u w:val="none"/>
        </w:rPr>
        <w:t xml:space="preserve"> </w:t>
      </w:r>
    </w:p>
    <w:p w14:paraId="519B9B32" w14:textId="57D95B8E" w:rsidR="00992D6E" w:rsidRPr="00992D6E" w:rsidRDefault="00DA19C4" w:rsidP="00992D6E">
      <w:r>
        <w:t xml:space="preserve">Yhteisöt voivat hakea Elävän perinnön wikiluettelossa olevia kohteita edelleen Elävän perinnön kansalliseen luetteloon. Kansallinen luettelo tarjoaa vahvempaa näkyvyyttä ja julkisuutta luetteloiduille perinteille. Tämä on luetteloinnin seuraava askel, joka vie syvempiin pohdintoihin aineettoman kulttuuriperinnön suojelemisesta ja vaalimisesta. </w:t>
      </w:r>
      <w:r w:rsidR="00992D6E">
        <w:t xml:space="preserve">Haku kansalliseen luetteloon järjestetään kolmen vuoden välein. </w:t>
      </w:r>
    </w:p>
    <w:p w14:paraId="43BC0F82" w14:textId="599DA6ED" w:rsidR="00F42562" w:rsidRDefault="00F42562">
      <w:pPr>
        <w:ind w:left="9"/>
      </w:pPr>
    </w:p>
    <w:p w14:paraId="7BC4C7B6" w14:textId="68B63AA9" w:rsidR="00F42562" w:rsidRDefault="00DA19C4" w:rsidP="00F218A0">
      <w:pPr>
        <w:spacing w:after="122" w:line="360" w:lineRule="auto"/>
        <w:ind w:left="11" w:firstLine="0"/>
      </w:pPr>
      <w:r>
        <w:t xml:space="preserve">Kansallisen luettelon </w:t>
      </w:r>
      <w:r w:rsidR="004907C1" w:rsidRPr="004907C1">
        <w:t>kohteista päättää opetus- ja kulttuuriministeriö Museoviraston esityksestä. Museoviraston tukena toimii</w:t>
      </w:r>
      <w:r w:rsidR="004907C1">
        <w:rPr>
          <w:rStyle w:val="cf01"/>
        </w:rPr>
        <w:t xml:space="preserve">  </w:t>
      </w:r>
      <w:hyperlink r:id="rId16">
        <w:r>
          <w:rPr>
            <w:color w:val="0000FF"/>
            <w:u w:val="single" w:color="0000FF"/>
          </w:rPr>
          <w:t>aineettoman</w:t>
        </w:r>
      </w:hyperlink>
      <w:hyperlink r:id="rId17">
        <w:r>
          <w:rPr>
            <w:color w:val="0000FF"/>
          </w:rPr>
          <w:t xml:space="preserve"> </w:t>
        </w:r>
      </w:hyperlink>
      <w:hyperlink r:id="rId18">
        <w:r>
          <w:rPr>
            <w:color w:val="0000FF"/>
            <w:u w:val="single" w:color="0000FF"/>
          </w:rPr>
          <w:t>kulttuuriperinnön asiantuntijaryhmän</w:t>
        </w:r>
      </w:hyperlink>
      <w:hyperlink r:id="rId19">
        <w:r>
          <w:t xml:space="preserve"> </w:t>
        </w:r>
      </w:hyperlink>
      <w:r>
        <w:t>esityksestä. Myös muilla elävän perinnön alalla toimivilla asiantuntijatahoilla</w:t>
      </w:r>
      <w:r w:rsidR="00BB7300">
        <w:t xml:space="preserve"> sekä</w:t>
      </w:r>
      <w:r>
        <w:t xml:space="preserve"> </w:t>
      </w:r>
      <w:hyperlink r:id="rId20">
        <w:r w:rsidR="007461CE" w:rsidRPr="00C1475C">
          <w:rPr>
            <w:color w:val="0000FF"/>
            <w:u w:val="single" w:color="0000FF"/>
          </w:rPr>
          <w:t>Elävän perinnön ringeissä</w:t>
        </w:r>
      </w:hyperlink>
      <w:hyperlink r:id="rId21">
        <w:r w:rsidR="007461CE">
          <w:t xml:space="preserve"> </w:t>
        </w:r>
      </w:hyperlink>
      <w:r w:rsidR="007461CE">
        <w:t>mukana olev</w:t>
      </w:r>
      <w:r w:rsidR="00BB7300">
        <w:t xml:space="preserve">illa toimijoilla </w:t>
      </w:r>
      <w:r w:rsidR="007461CE" w:rsidRPr="007461CE">
        <w:t>on mahdollisuus kommentoida kansallisen luettelon hakemuksia.</w:t>
      </w:r>
      <w:r w:rsidR="00BB7300">
        <w:t xml:space="preserve"> </w:t>
      </w:r>
      <w:r>
        <w:t xml:space="preserve">Aineettoman kulttuuriperinnön kenttä on laaja ja alan asiantuntijoiden kommentit ovat ensiarvoisen tärkeitä. Valintaperusteista kerrotaan tarkemmin kohdassa </w:t>
      </w:r>
      <w:r w:rsidR="00D62ED6">
        <w:t>IV</w:t>
      </w:r>
      <w:r>
        <w:t xml:space="preserve">.   </w:t>
      </w:r>
    </w:p>
    <w:p w14:paraId="472E8FBF" w14:textId="77777777" w:rsidR="00F42562" w:rsidRDefault="00DA19C4">
      <w:pPr>
        <w:spacing w:after="115" w:line="259" w:lineRule="auto"/>
        <w:ind w:left="14" w:firstLine="0"/>
      </w:pPr>
      <w:r>
        <w:rPr>
          <w:b/>
        </w:rPr>
        <w:t xml:space="preserve"> </w:t>
      </w:r>
    </w:p>
    <w:p w14:paraId="604D6B53" w14:textId="77777777" w:rsidR="00F42562" w:rsidRDefault="00DA19C4">
      <w:pPr>
        <w:spacing w:after="114" w:line="259" w:lineRule="auto"/>
        <w:ind w:left="9"/>
      </w:pPr>
      <w:r>
        <w:rPr>
          <w:b/>
        </w:rPr>
        <w:t xml:space="preserve">Unescon aineettoman kulttuuriperinnön luettelot  </w:t>
      </w:r>
    </w:p>
    <w:p w14:paraId="517E61B9" w14:textId="59B13D64" w:rsidR="00F42562" w:rsidRDefault="00C63824">
      <w:pPr>
        <w:ind w:left="9"/>
      </w:pPr>
      <w:hyperlink r:id="rId22" w:history="1">
        <w:r w:rsidRPr="00C63824">
          <w:rPr>
            <w:color w:val="0000FF"/>
            <w:u w:color="0000FF"/>
          </w:rPr>
          <w:t>Unescon aineettoman kulttuuriperinnön luetteloihin</w:t>
        </w:r>
      </w:hyperlink>
      <w:r w:rsidRPr="00C63824">
        <w:t xml:space="preserve"> </w:t>
      </w:r>
      <w:r w:rsidR="00DA19C4" w:rsidRPr="00C63824">
        <w:t>(</w:t>
      </w:r>
      <w:proofErr w:type="spellStart"/>
      <w:r w:rsidR="00DA19C4" w:rsidRPr="00C63824">
        <w:rPr>
          <w:i/>
        </w:rPr>
        <w:t>The</w:t>
      </w:r>
      <w:proofErr w:type="spellEnd"/>
      <w:r w:rsidR="00DA19C4" w:rsidRPr="00C63824">
        <w:rPr>
          <w:i/>
        </w:rPr>
        <w:t xml:space="preserve"> </w:t>
      </w:r>
      <w:proofErr w:type="spellStart"/>
      <w:r w:rsidR="00DA19C4" w:rsidRPr="00C63824">
        <w:rPr>
          <w:i/>
        </w:rPr>
        <w:t>Representative</w:t>
      </w:r>
      <w:proofErr w:type="spellEnd"/>
      <w:r w:rsidR="00DA19C4" w:rsidRPr="00C63824">
        <w:rPr>
          <w:i/>
        </w:rPr>
        <w:t xml:space="preserve"> </w:t>
      </w:r>
      <w:proofErr w:type="spellStart"/>
      <w:r w:rsidR="00DA19C4" w:rsidRPr="00C63824">
        <w:rPr>
          <w:i/>
        </w:rPr>
        <w:t>List</w:t>
      </w:r>
      <w:proofErr w:type="spellEnd"/>
      <w:r w:rsidR="00DA19C4" w:rsidRPr="00C63824">
        <w:rPr>
          <w:i/>
        </w:rPr>
        <w:t xml:space="preserve"> of </w:t>
      </w:r>
      <w:proofErr w:type="spellStart"/>
      <w:r w:rsidR="00DA19C4" w:rsidRPr="00C63824">
        <w:rPr>
          <w:i/>
        </w:rPr>
        <w:t>the</w:t>
      </w:r>
      <w:proofErr w:type="spellEnd"/>
      <w:r w:rsidR="00DA19C4" w:rsidRPr="00C63824">
        <w:rPr>
          <w:i/>
        </w:rPr>
        <w:t xml:space="preserve"> </w:t>
      </w:r>
      <w:proofErr w:type="spellStart"/>
      <w:r w:rsidR="00DA19C4" w:rsidRPr="00C63824">
        <w:rPr>
          <w:i/>
        </w:rPr>
        <w:t>Intangible</w:t>
      </w:r>
      <w:proofErr w:type="spellEnd"/>
      <w:r w:rsidR="00DA19C4" w:rsidRPr="00C63824">
        <w:rPr>
          <w:i/>
        </w:rPr>
        <w:t xml:space="preserve"> </w:t>
      </w:r>
      <w:proofErr w:type="spellStart"/>
      <w:r w:rsidR="00DA19C4" w:rsidRPr="00C63824">
        <w:rPr>
          <w:i/>
        </w:rPr>
        <w:t>Cultural</w:t>
      </w:r>
      <w:proofErr w:type="spellEnd"/>
      <w:r w:rsidR="00DA19C4" w:rsidRPr="00C63824">
        <w:rPr>
          <w:i/>
        </w:rPr>
        <w:t xml:space="preserve"> </w:t>
      </w:r>
      <w:proofErr w:type="spellStart"/>
      <w:r w:rsidR="00DA19C4" w:rsidRPr="00C63824">
        <w:rPr>
          <w:i/>
        </w:rPr>
        <w:t>Heritage</w:t>
      </w:r>
      <w:proofErr w:type="spellEnd"/>
      <w:r w:rsidR="00DA19C4" w:rsidRPr="00C63824">
        <w:rPr>
          <w:i/>
        </w:rPr>
        <w:t xml:space="preserve"> of </w:t>
      </w:r>
      <w:proofErr w:type="spellStart"/>
      <w:r w:rsidR="00DA19C4" w:rsidRPr="00C63824">
        <w:rPr>
          <w:i/>
        </w:rPr>
        <w:t>Humanity</w:t>
      </w:r>
      <w:proofErr w:type="spellEnd"/>
      <w:r w:rsidR="00DA19C4" w:rsidRPr="00C63824">
        <w:rPr>
          <w:i/>
        </w:rPr>
        <w:t xml:space="preserve">; </w:t>
      </w:r>
      <w:proofErr w:type="spellStart"/>
      <w:r w:rsidR="00DA19C4" w:rsidRPr="00C63824">
        <w:rPr>
          <w:i/>
        </w:rPr>
        <w:t>The</w:t>
      </w:r>
      <w:proofErr w:type="spellEnd"/>
      <w:r w:rsidR="00DA19C4" w:rsidRPr="00C63824">
        <w:rPr>
          <w:i/>
        </w:rPr>
        <w:t xml:space="preserve"> </w:t>
      </w:r>
      <w:proofErr w:type="spellStart"/>
      <w:r w:rsidR="00DA19C4" w:rsidRPr="00C63824">
        <w:rPr>
          <w:i/>
        </w:rPr>
        <w:t>List</w:t>
      </w:r>
      <w:proofErr w:type="spellEnd"/>
      <w:r w:rsidR="00DA19C4" w:rsidRPr="00C63824">
        <w:rPr>
          <w:i/>
        </w:rPr>
        <w:t xml:space="preserve"> of </w:t>
      </w:r>
      <w:proofErr w:type="spellStart"/>
      <w:r w:rsidR="00DA19C4" w:rsidRPr="00C63824">
        <w:rPr>
          <w:i/>
        </w:rPr>
        <w:t>Intangible</w:t>
      </w:r>
      <w:proofErr w:type="spellEnd"/>
      <w:r w:rsidR="00DA19C4" w:rsidRPr="00C63824">
        <w:rPr>
          <w:i/>
        </w:rPr>
        <w:t xml:space="preserve"> </w:t>
      </w:r>
      <w:proofErr w:type="spellStart"/>
      <w:r w:rsidR="00DA19C4" w:rsidRPr="00C63824">
        <w:rPr>
          <w:i/>
        </w:rPr>
        <w:t>Cultural</w:t>
      </w:r>
      <w:proofErr w:type="spellEnd"/>
      <w:r w:rsidR="00DA19C4" w:rsidRPr="00C63824">
        <w:rPr>
          <w:i/>
        </w:rPr>
        <w:t xml:space="preserve"> </w:t>
      </w:r>
      <w:proofErr w:type="spellStart"/>
      <w:r w:rsidR="00DA19C4" w:rsidRPr="00C63824">
        <w:rPr>
          <w:i/>
        </w:rPr>
        <w:t>Heritage</w:t>
      </w:r>
      <w:proofErr w:type="spellEnd"/>
      <w:r w:rsidR="00DA19C4" w:rsidRPr="00C63824">
        <w:rPr>
          <w:i/>
        </w:rPr>
        <w:t xml:space="preserve"> in </w:t>
      </w:r>
      <w:proofErr w:type="spellStart"/>
      <w:r w:rsidR="00DA19C4" w:rsidRPr="00C63824">
        <w:rPr>
          <w:i/>
        </w:rPr>
        <w:t>Need</w:t>
      </w:r>
      <w:proofErr w:type="spellEnd"/>
      <w:r w:rsidR="00DA19C4" w:rsidRPr="00C63824">
        <w:rPr>
          <w:i/>
        </w:rPr>
        <w:t xml:space="preserve"> of </w:t>
      </w:r>
      <w:proofErr w:type="spellStart"/>
      <w:r w:rsidR="00DA19C4" w:rsidRPr="00C63824">
        <w:rPr>
          <w:i/>
        </w:rPr>
        <w:t>Urgent</w:t>
      </w:r>
      <w:proofErr w:type="spellEnd"/>
      <w:r w:rsidR="00DA19C4" w:rsidRPr="00C63824">
        <w:rPr>
          <w:i/>
        </w:rPr>
        <w:t xml:space="preserve"> </w:t>
      </w:r>
      <w:proofErr w:type="spellStart"/>
      <w:r w:rsidR="00DA19C4" w:rsidRPr="00C63824">
        <w:rPr>
          <w:i/>
        </w:rPr>
        <w:t>Safeguarding</w:t>
      </w:r>
      <w:proofErr w:type="spellEnd"/>
      <w:r w:rsidR="00DA19C4" w:rsidRPr="00C63824">
        <w:t>)</w:t>
      </w:r>
      <w:r w:rsidR="009B6E19" w:rsidRPr="00C63824">
        <w:t xml:space="preserve"> tehtävien</w:t>
      </w:r>
      <w:r w:rsidR="002E19F3" w:rsidRPr="00C63824">
        <w:t xml:space="preserve"> Suomen</w:t>
      </w:r>
      <w:r w:rsidR="009B6E19" w:rsidRPr="00C63824">
        <w:t xml:space="preserve"> ehdotusten on oltava mukana kansallisessa luettelossa</w:t>
      </w:r>
      <w:r w:rsidR="00DA19C4" w:rsidRPr="00C63824">
        <w:t xml:space="preserve">. </w:t>
      </w:r>
      <w:r w:rsidR="00DA19C4">
        <w:t>Päätöksen Unescoon lähetettävistä ehdotuksista tekee opetus- ja kulttuuriministeriö Museoviraston</w:t>
      </w:r>
      <w:r w:rsidR="002E19F3">
        <w:t xml:space="preserve"> esityksestä</w:t>
      </w:r>
      <w:r w:rsidR="002D55B3">
        <w:t xml:space="preserve"> a</w:t>
      </w:r>
      <w:r w:rsidR="00DA19C4">
        <w:t>ineettoman kulttuuriperinnön asiantuntijaryhmä</w:t>
      </w:r>
      <w:r w:rsidR="002D55B3">
        <w:t xml:space="preserve">n tuella. </w:t>
      </w:r>
      <w:r w:rsidR="00DA19C4">
        <w:t>Sopimuksen toteutusta ohjaavien kansainvälisten sääntöjen mukaan jäsenmaiden on mahdollista tehdä korkeintaan yksi kansallinen esitys vuodessa. Lisäksi on mahdollista tehdä monikansallisia esityksiä. Jokainen maa päättää itse tarkemmin mahdollisten esitystensä ajoituksesta. Kansallisella luetteloinnilla luodaan edellytykset ehdotusten sisällyttämisestä Unescon</w:t>
      </w:r>
      <w:r w:rsidR="00C12CE2">
        <w:t xml:space="preserve"> </w:t>
      </w:r>
      <w:r w:rsidR="00DA19C4">
        <w:t xml:space="preserve">aineettoman kulttuuriperinnön luetteloihin. Unescon Aineettoman kulttuuriperinnön </w:t>
      </w:r>
      <w:r w:rsidR="00DA19C4" w:rsidRPr="00950137">
        <w:t>hyvien suo</w:t>
      </w:r>
      <w:r w:rsidR="00DA19C4" w:rsidRPr="00950137">
        <w:t>j</w:t>
      </w:r>
      <w:r w:rsidR="00DA19C4" w:rsidRPr="00950137">
        <w:t>elukäytäntöjen rekisteriin</w:t>
      </w:r>
      <w:hyperlink r:id="rId23">
        <w:r w:rsidR="00DA19C4">
          <w:t xml:space="preserve"> </w:t>
        </w:r>
      </w:hyperlink>
      <w:r w:rsidR="00DA19C4">
        <w:t>(</w:t>
      </w:r>
      <w:proofErr w:type="spellStart"/>
      <w:r w:rsidR="00DA19C4">
        <w:rPr>
          <w:i/>
        </w:rPr>
        <w:t>Register</w:t>
      </w:r>
      <w:proofErr w:type="spellEnd"/>
      <w:r w:rsidR="00DA19C4">
        <w:rPr>
          <w:i/>
        </w:rPr>
        <w:t xml:space="preserve"> of </w:t>
      </w:r>
      <w:proofErr w:type="spellStart"/>
      <w:r w:rsidR="00DA19C4">
        <w:rPr>
          <w:i/>
        </w:rPr>
        <w:t>good</w:t>
      </w:r>
      <w:proofErr w:type="spellEnd"/>
      <w:r w:rsidR="00DA19C4">
        <w:rPr>
          <w:i/>
        </w:rPr>
        <w:t xml:space="preserve"> </w:t>
      </w:r>
      <w:proofErr w:type="spellStart"/>
      <w:r w:rsidR="00DA19C4">
        <w:rPr>
          <w:i/>
        </w:rPr>
        <w:t>safeguarding</w:t>
      </w:r>
      <w:proofErr w:type="spellEnd"/>
      <w:r w:rsidR="00DA19C4">
        <w:rPr>
          <w:i/>
        </w:rPr>
        <w:t xml:space="preserve"> </w:t>
      </w:r>
      <w:proofErr w:type="spellStart"/>
      <w:r w:rsidR="00DA19C4">
        <w:rPr>
          <w:i/>
        </w:rPr>
        <w:t>practises</w:t>
      </w:r>
      <w:proofErr w:type="spellEnd"/>
      <w:r w:rsidR="00DA19C4">
        <w:t xml:space="preserve">) voidaan ehdottaa myös sellaisia käytäntöjä, jotka eivät ole kansallisessa luettelossa.  </w:t>
      </w:r>
    </w:p>
    <w:p w14:paraId="7877E64C" w14:textId="77777777" w:rsidR="00F42562" w:rsidRDefault="00DA19C4">
      <w:pPr>
        <w:spacing w:after="112" w:line="259" w:lineRule="auto"/>
        <w:ind w:left="14" w:firstLine="0"/>
      </w:pPr>
      <w:r>
        <w:t xml:space="preserve"> </w:t>
      </w:r>
    </w:p>
    <w:p w14:paraId="2ACAE7A0" w14:textId="1553A11F" w:rsidR="00F42562" w:rsidRDefault="00F21410">
      <w:pPr>
        <w:ind w:left="9"/>
      </w:pPr>
      <w:r w:rsidRPr="00F21410">
        <w:t>Suomen kohteet Unescon luetteloissa ovat saunomisperinne Suomessa (</w:t>
      </w:r>
      <w:r w:rsidR="001A03F1">
        <w:t xml:space="preserve">nimetty </w:t>
      </w:r>
      <w:r w:rsidRPr="00F21410">
        <w:t>2020)</w:t>
      </w:r>
      <w:r w:rsidR="002739D3">
        <w:t xml:space="preserve"> ja</w:t>
      </w:r>
      <w:r w:rsidRPr="00F21410">
        <w:t xml:space="preserve"> kaustislainen viulunsoitto (2021)</w:t>
      </w:r>
      <w:r w:rsidR="002739D3">
        <w:t xml:space="preserve">. Suomi on mukana myös monikansallisissa kohteissa, joita ovat </w:t>
      </w:r>
      <w:r w:rsidRPr="00F21410">
        <w:t>pohjoismainen limisaumaveneperinne (2021)</w:t>
      </w:r>
      <w:r w:rsidR="002739D3">
        <w:t xml:space="preserve"> sekä </w:t>
      </w:r>
      <w:r w:rsidRPr="00F21410">
        <w:t>käsin valmistettuun lasiin liittyvä tieto, taito ja tekniikat</w:t>
      </w:r>
      <w:r w:rsidR="002739D3">
        <w:t xml:space="preserve"> (2023).</w:t>
      </w:r>
      <w:r w:rsidR="00C12CE2">
        <w:t xml:space="preserve"> </w:t>
      </w:r>
      <w:r w:rsidR="00C12CE2" w:rsidRPr="00C12CE2">
        <w:t>Ruotsin ja Suomen yhteinen Tornionjoen lippokalastusta koskeva esitys on parhaillaan arvioitavana ja tieto hyväksymisestä saadaan joulukuussa 2026.</w:t>
      </w:r>
      <w:r w:rsidR="00DA19C4">
        <w:t xml:space="preserve"> </w:t>
      </w:r>
      <w:r w:rsidR="00DA19C4" w:rsidRPr="00C12CE2">
        <w:t>Seuraav</w:t>
      </w:r>
      <w:r w:rsidR="00E40528" w:rsidRPr="00C12CE2">
        <w:t>a haku Unescoon järjestetään syksyllä 2026</w:t>
      </w:r>
      <w:r w:rsidR="00F03B35" w:rsidRPr="00C12CE2">
        <w:t xml:space="preserve">, painotuksena hyvät suojelukäytännöt. Lisätietoa seuraa kevään aikana. </w:t>
      </w:r>
    </w:p>
    <w:p w14:paraId="45249BE6" w14:textId="77777777" w:rsidR="00F42562" w:rsidRDefault="00DA19C4">
      <w:pPr>
        <w:spacing w:after="355" w:line="259" w:lineRule="auto"/>
        <w:ind w:left="735" w:firstLine="0"/>
      </w:pPr>
      <w:r>
        <w:t xml:space="preserve"> </w:t>
      </w:r>
    </w:p>
    <w:p w14:paraId="60758DCF" w14:textId="77777777" w:rsidR="001B07F9" w:rsidRDefault="001B07F9">
      <w:pPr>
        <w:spacing w:after="355" w:line="259" w:lineRule="auto"/>
        <w:ind w:left="735" w:firstLine="0"/>
      </w:pPr>
    </w:p>
    <w:p w14:paraId="36322128" w14:textId="77777777" w:rsidR="001B07F9" w:rsidRDefault="001B07F9">
      <w:pPr>
        <w:spacing w:after="355" w:line="259" w:lineRule="auto"/>
        <w:ind w:left="735" w:firstLine="0"/>
      </w:pPr>
    </w:p>
    <w:p w14:paraId="287D97EE" w14:textId="4EA77891" w:rsidR="00F42562" w:rsidRDefault="00DA19C4" w:rsidP="00D96DA6">
      <w:pPr>
        <w:pStyle w:val="Luettelokappale"/>
        <w:numPr>
          <w:ilvl w:val="0"/>
          <w:numId w:val="4"/>
        </w:numPr>
        <w:spacing w:after="172" w:line="259" w:lineRule="auto"/>
      </w:pPr>
      <w:r w:rsidRPr="00D96DA6">
        <w:rPr>
          <w:b/>
        </w:rPr>
        <w:lastRenderedPageBreak/>
        <w:t xml:space="preserve">Hakumenettelyä koskevat tiedot </w:t>
      </w:r>
    </w:p>
    <w:p w14:paraId="753A42F9" w14:textId="77777777" w:rsidR="00F42562" w:rsidRDefault="00DA19C4">
      <w:pPr>
        <w:spacing w:after="115" w:line="259" w:lineRule="auto"/>
        <w:ind w:left="14" w:firstLine="0"/>
        <w:rPr>
          <w:b/>
        </w:rPr>
      </w:pPr>
      <w:r>
        <w:rPr>
          <w:b/>
        </w:rPr>
        <w:t xml:space="preserve"> </w:t>
      </w:r>
    </w:p>
    <w:p w14:paraId="57284F87" w14:textId="77777777" w:rsidR="00F42562" w:rsidRDefault="00DA19C4">
      <w:pPr>
        <w:spacing w:after="114" w:line="259" w:lineRule="auto"/>
        <w:ind w:left="9"/>
      </w:pPr>
      <w:r>
        <w:rPr>
          <w:b/>
        </w:rPr>
        <w:t xml:space="preserve">Millaisia kohteita luetteloon voi hakea? </w:t>
      </w:r>
    </w:p>
    <w:p w14:paraId="407FDEA9" w14:textId="77777777" w:rsidR="00F42562" w:rsidRDefault="00DA19C4">
      <w:pPr>
        <w:ind w:left="9"/>
      </w:pPr>
      <w:r>
        <w:t xml:space="preserve">Elävän perinnön wikiluettelossa sekä kansallisessa luettelossa ovat edustettuna seuraavat aihealueet: juhlat ja tavat, esittävät taiteet, musiikki ja tanssi, suullinen perinne, käsityötaidot, ruokaperinteet, pelit ja leikit sekä luonto ja maailmankaikkeus. Kansalliseen luetteloon voidaan ottaa mukaan ehdotuksia elävästä perinnöstä näillä aihealueilla, niitä yhdistäen tai niiden ulkopuolelta. Hyviä käytäntöjä kerätään vain Elävän perinnön wikiluetteloon.  </w:t>
      </w:r>
    </w:p>
    <w:p w14:paraId="048DD376" w14:textId="77777777" w:rsidR="00F42562" w:rsidRDefault="00DA19C4">
      <w:pPr>
        <w:spacing w:after="0" w:line="259" w:lineRule="auto"/>
        <w:ind w:left="14" w:firstLine="0"/>
      </w:pPr>
      <w:r>
        <w:t xml:space="preserve"> </w:t>
      </w:r>
    </w:p>
    <w:p w14:paraId="4FF61615" w14:textId="77777777" w:rsidR="00F42562" w:rsidRDefault="00DA19C4">
      <w:pPr>
        <w:spacing w:after="116" w:line="259" w:lineRule="auto"/>
        <w:ind w:left="9"/>
      </w:pPr>
      <w:r>
        <w:t xml:space="preserve">Esitysten ytimessä tulee olla tekeminen, harjoittaminen ja välittäminen ihmisiltä toisille. </w:t>
      </w:r>
    </w:p>
    <w:p w14:paraId="2EB9F0A8" w14:textId="77777777" w:rsidR="00F42562" w:rsidRDefault="00DA19C4">
      <w:pPr>
        <w:ind w:left="9"/>
      </w:pPr>
      <w:r>
        <w:t xml:space="preserve">Luetteloinnissa huomioidaan elävän perinnön muodot, joita harjoitetaan Suomessa tänä päivänä – riippumatta siitä onko niiden alkuperä kotimainen tai harjoitetaanko niitä Suomen lisäksi muissakin maissa.  Luetteloon voidaan liittää vain sellaista ihmisoikeuksien sekä Suomen lakien mukaista aineetonta kulttuuriperintöä, joka tukee yhteisöjen välistä kunnioitusta ja kestävää kehitystä.  </w:t>
      </w:r>
    </w:p>
    <w:p w14:paraId="2E522C62" w14:textId="77777777" w:rsidR="00F42562" w:rsidRDefault="00DA19C4">
      <w:pPr>
        <w:spacing w:after="112" w:line="259" w:lineRule="auto"/>
        <w:ind w:left="14" w:firstLine="0"/>
      </w:pPr>
      <w:r>
        <w:t xml:space="preserve"> </w:t>
      </w:r>
    </w:p>
    <w:p w14:paraId="217D6CCB" w14:textId="77777777" w:rsidR="00F42562" w:rsidRDefault="00DA19C4">
      <w:pPr>
        <w:ind w:left="9"/>
      </w:pPr>
      <w:r>
        <w:t xml:space="preserve">Uskontoon liittyvät perinteet voidaan sisällyttää kansalliseen luetteloon vain, jos niihin liittyvät tavat ovat juurtuneet yhteiskuntaan (esimerkiksi juhlat ja tavat, joiden alkuperä liittyy uskontoon). Lisäksi tulisi pyrkiä siihen, että myös ihmiset, jotka eivät ole kyseisten uskonnollisten yhteisöjen jäseniä, voivat osallistua perinteen harjoittamiseen.  </w:t>
      </w:r>
    </w:p>
    <w:p w14:paraId="63C35C45" w14:textId="77777777" w:rsidR="00F42562" w:rsidRDefault="00DA19C4">
      <w:pPr>
        <w:spacing w:after="115" w:line="259" w:lineRule="auto"/>
        <w:ind w:left="14" w:firstLine="0"/>
      </w:pPr>
      <w:r>
        <w:t xml:space="preserve"> </w:t>
      </w:r>
    </w:p>
    <w:p w14:paraId="58B7A991" w14:textId="77777777" w:rsidR="00F42562" w:rsidRDefault="00DA19C4">
      <w:pPr>
        <w:ind w:left="9"/>
      </w:pPr>
      <w:r>
        <w:t xml:space="preserve">Suullinen perinne on osa aineetonta kulttuuriperintöä. Kielet tai murteet sinänsä eivät kuitenkaan tämän Unescon sopimuksen puitteissa kuulu luetteloitaviin kohteisiin, vaan niitä on mahdollista tuoda esiin luettelossa erilaisten suullisen perinteen muotojen kautta (esimerkiksi murteella esitetyt sananlaskut). </w:t>
      </w:r>
      <w:r>
        <w:rPr>
          <w:color w:val="FF0000"/>
        </w:rPr>
        <w:t xml:space="preserve"> </w:t>
      </w:r>
    </w:p>
    <w:p w14:paraId="18F10C1A" w14:textId="77777777" w:rsidR="00F42562" w:rsidRDefault="00DA19C4">
      <w:pPr>
        <w:spacing w:after="112" w:line="259" w:lineRule="auto"/>
        <w:ind w:left="14" w:firstLine="0"/>
      </w:pPr>
      <w:r>
        <w:rPr>
          <w:b/>
        </w:rPr>
        <w:t xml:space="preserve"> </w:t>
      </w:r>
    </w:p>
    <w:p w14:paraId="7269EE8D" w14:textId="77777777" w:rsidR="00F42562" w:rsidRDefault="00DA19C4">
      <w:pPr>
        <w:spacing w:after="114" w:line="259" w:lineRule="auto"/>
        <w:ind w:left="9"/>
      </w:pPr>
      <w:r>
        <w:rPr>
          <w:b/>
        </w:rPr>
        <w:t xml:space="preserve">Kuka voi hakea, miten ja mihin mennessä? </w:t>
      </w:r>
    </w:p>
    <w:p w14:paraId="64F17E66" w14:textId="77777777" w:rsidR="00F42562" w:rsidRDefault="00DA19C4">
      <w:pPr>
        <w:spacing w:after="112" w:line="259" w:lineRule="auto"/>
        <w:ind w:left="9"/>
      </w:pPr>
      <w:r>
        <w:t xml:space="preserve">Elävän perinnön kansalliseen luetteloon voivat ehdottaa kohteita erilaiset yhteisöt (esim. </w:t>
      </w:r>
    </w:p>
    <w:p w14:paraId="1F8AED8B" w14:textId="50FF66DA" w:rsidR="00F42562" w:rsidRDefault="00DA19C4">
      <w:pPr>
        <w:ind w:left="9"/>
      </w:pPr>
      <w:r>
        <w:t xml:space="preserve">harrastajaryhmät, muut perinteenharjoittajat, tietyn alueen toimijat, organisaatiot), yhdistykset tai ryhmä yksityishenkilöitä. Näiden tahojen tulee osallistua elävän aineettoman kulttuuriperinnön vaalimiseen ja siten edistää perinteen harjoittamista ja ylläpitämistä. Ehdotuksia eivät voi tehdä selkeästi kaupallisia etuja ajavat tahot tai poliittiset järjestöt. </w:t>
      </w:r>
    </w:p>
    <w:p w14:paraId="2FC7A2D9" w14:textId="77777777" w:rsidR="00F42562" w:rsidRDefault="00DA19C4">
      <w:pPr>
        <w:spacing w:after="115" w:line="259" w:lineRule="auto"/>
        <w:ind w:left="14" w:firstLine="0"/>
      </w:pPr>
      <w:r>
        <w:t xml:space="preserve"> </w:t>
      </w:r>
    </w:p>
    <w:p w14:paraId="18BF1EE6" w14:textId="35B34B6C" w:rsidR="00F42562" w:rsidRDefault="00DA19C4">
      <w:pPr>
        <w:ind w:left="9"/>
      </w:pPr>
      <w:r>
        <w:t xml:space="preserve">Ehdotettavien kohteiden on jo </w:t>
      </w:r>
      <w:r w:rsidRPr="005254B1">
        <w:rPr>
          <w:color w:val="auto"/>
        </w:rPr>
        <w:t xml:space="preserve">oltava julkaistuna Elävän perinnön wikiluettelossa (viimeistään viimeisenä hakupäivänä </w:t>
      </w:r>
      <w:r w:rsidR="00094D43" w:rsidRPr="005254B1">
        <w:rPr>
          <w:color w:val="auto"/>
        </w:rPr>
        <w:t>15</w:t>
      </w:r>
      <w:r w:rsidR="00087A7A" w:rsidRPr="005254B1">
        <w:rPr>
          <w:color w:val="auto"/>
        </w:rPr>
        <w:t>.</w:t>
      </w:r>
      <w:r w:rsidR="00094D43" w:rsidRPr="005254B1">
        <w:rPr>
          <w:color w:val="auto"/>
        </w:rPr>
        <w:t>3.</w:t>
      </w:r>
      <w:r w:rsidR="00EE276F" w:rsidRPr="005254B1">
        <w:rPr>
          <w:color w:val="auto"/>
        </w:rPr>
        <w:t>2026</w:t>
      </w:r>
      <w:r w:rsidRPr="005254B1">
        <w:rPr>
          <w:color w:val="auto"/>
        </w:rPr>
        <w:t xml:space="preserve">). </w:t>
      </w:r>
      <w:r>
        <w:t xml:space="preserve">Wikiluettelossa olevia tekstejä voi hyödyntää hakemuksessa </w:t>
      </w:r>
      <w:r>
        <w:lastRenderedPageBreak/>
        <w:t xml:space="preserve">Elävän perinnön kansalliseen luetteloon. Käytännössä kansallisen luetteloon haettaessa vastataan useampaan kysymykseen ja on mahdollista vastata pidemmin. </w:t>
      </w:r>
    </w:p>
    <w:p w14:paraId="77111CA4" w14:textId="77777777" w:rsidR="00F42562" w:rsidRDefault="00DA19C4">
      <w:pPr>
        <w:spacing w:after="113" w:line="259" w:lineRule="auto"/>
        <w:ind w:left="14" w:firstLine="0"/>
      </w:pPr>
      <w:r>
        <w:t xml:space="preserve"> </w:t>
      </w:r>
    </w:p>
    <w:p w14:paraId="6684BD88" w14:textId="77777777" w:rsidR="00F42562" w:rsidRDefault="00DA19C4">
      <w:pPr>
        <w:ind w:left="9"/>
      </w:pPr>
      <w:r>
        <w:t xml:space="preserve">Hakemus on tehtävä sähköisessä muodossa wikialustalta löytyvää hakulomaketta käyttäen. Muussa muodossa olevia hakemuksia ei hyväksytä. Lomakkeen lisäksi ei lähetetä tai tallenneta muita liitteitä. Kuvat on oltava jo tallennettuna Elävän perinnön wikiluetteloon tehtyyn ilmoitukseen. Kuviin on mahdollista valita lisenssi neljästä eri vaihtoehdosta. Tekstit julkaistaan wikiluettelossa </w:t>
      </w:r>
      <w:hyperlink r:id="rId24">
        <w:r>
          <w:rPr>
            <w:color w:val="0000FF"/>
            <w:u w:val="single" w:color="0000FF"/>
          </w:rPr>
          <w:t>CC BY 4.0</w:t>
        </w:r>
      </w:hyperlink>
      <w:hyperlink r:id="rId25">
        <w:r>
          <w:t>-</w:t>
        </w:r>
      </w:hyperlink>
      <w:r>
        <w:t xml:space="preserve">lisenssillä, jonka mukaan aineistoa saa vapaasti kopioida, julkaista ja muokata mainiten lähteen asianmukaisesti.  </w:t>
      </w:r>
    </w:p>
    <w:p w14:paraId="0D67F149" w14:textId="77777777" w:rsidR="00F42562" w:rsidRDefault="00DA19C4">
      <w:pPr>
        <w:spacing w:after="115" w:line="259" w:lineRule="auto"/>
        <w:ind w:left="14" w:firstLine="0"/>
      </w:pPr>
      <w:r>
        <w:rPr>
          <w:b/>
        </w:rPr>
        <w:t xml:space="preserve"> </w:t>
      </w:r>
    </w:p>
    <w:p w14:paraId="67A0400E" w14:textId="77777777" w:rsidR="00F42562" w:rsidRDefault="00DA19C4">
      <w:pPr>
        <w:spacing w:after="114" w:line="259" w:lineRule="auto"/>
        <w:ind w:left="9"/>
      </w:pPr>
      <w:r>
        <w:rPr>
          <w:b/>
        </w:rPr>
        <w:t xml:space="preserve">Miten hakemuksia arvioidaan? </w:t>
      </w:r>
    </w:p>
    <w:p w14:paraId="09C63E51" w14:textId="77777777" w:rsidR="00F42562" w:rsidRDefault="00DA19C4">
      <w:pPr>
        <w:ind w:left="9"/>
      </w:pPr>
      <w:r>
        <w:t xml:space="preserve">Museovirasto tarkistaa hakemukset, jotta ne täyttävät tekniset kriteerit (mm. hakemuksen pituus, mukana wikiluettelossa, hakijatahon kelpoisuus ja asiantuntemus). Hakemukset avautuvat sähköisesti kommentoitavaksi arvioinnissa mukana oleville asiantuntijatahoille wikialustalle. </w:t>
      </w:r>
    </w:p>
    <w:p w14:paraId="15516C1D" w14:textId="7AF51A7B" w:rsidR="00F42562" w:rsidRDefault="00DA19C4">
      <w:pPr>
        <w:spacing w:after="112" w:line="259" w:lineRule="auto"/>
        <w:ind w:left="9"/>
      </w:pPr>
      <w:r>
        <w:t>Kommentit jätetään omalla nimellä</w:t>
      </w:r>
      <w:r w:rsidR="00CB3B77">
        <w:t>/organisaatiolla</w:t>
      </w:r>
      <w:r w:rsidR="00B012BA">
        <w:t xml:space="preserve">. Kommentit eivät näy muille arvioitsijoille. </w:t>
      </w:r>
      <w:r w:rsidR="00CB3B77">
        <w:t xml:space="preserve"> </w:t>
      </w:r>
      <w:r>
        <w:t xml:space="preserve"> </w:t>
      </w:r>
    </w:p>
    <w:p w14:paraId="6FAD6156" w14:textId="77777777" w:rsidR="00F42562" w:rsidRDefault="00DA19C4">
      <w:pPr>
        <w:spacing w:after="115" w:line="259" w:lineRule="auto"/>
        <w:ind w:left="14" w:firstLine="0"/>
      </w:pPr>
      <w:r>
        <w:t xml:space="preserve"> </w:t>
      </w:r>
    </w:p>
    <w:p w14:paraId="697C010C" w14:textId="4C443293" w:rsidR="00F42562" w:rsidRDefault="00DA19C4">
      <w:pPr>
        <w:ind w:left="9"/>
      </w:pPr>
      <w:r>
        <w:t>Museovirasto</w:t>
      </w:r>
      <w:r w:rsidR="008C7DAB">
        <w:t xml:space="preserve"> kerää asiantuntija-arvioita hakemuksista erillisellä haulla</w:t>
      </w:r>
      <w:r w:rsidR="008C7DAB" w:rsidRPr="0077228A">
        <w:t>.</w:t>
      </w:r>
      <w:r w:rsidR="00F43C15" w:rsidRPr="0077228A">
        <w:t xml:space="preserve"> A</w:t>
      </w:r>
      <w:r w:rsidRPr="0077228A">
        <w:t>ineettoman kulttuuriperinnön asiantuntijaryhmä</w:t>
      </w:r>
      <w:r w:rsidR="00F43C15" w:rsidRPr="0077228A">
        <w:t xml:space="preserve"> käy läpi hakemukset ja muodostaa kantansa </w:t>
      </w:r>
      <w:r w:rsidR="0077228A" w:rsidRPr="0077228A">
        <w:t>Mu</w:t>
      </w:r>
      <w:r w:rsidR="00E41EF0" w:rsidRPr="0077228A">
        <w:t>seoviraston</w:t>
      </w:r>
      <w:r w:rsidR="0077228A" w:rsidRPr="0077228A">
        <w:t xml:space="preserve"> työn tueksi. </w:t>
      </w:r>
      <w:r>
        <w:t xml:space="preserve">Museovirasto </w:t>
      </w:r>
      <w:r w:rsidR="0077228A">
        <w:t>laatii</w:t>
      </w:r>
      <w:r>
        <w:t xml:space="preserve"> opetus- ja kulttuuriministeriölle</w:t>
      </w:r>
      <w:r w:rsidR="0077228A">
        <w:t xml:space="preserve"> esityksen </w:t>
      </w:r>
      <w:r>
        <w:t>kansalliseen luetteloon hyväksyttävi</w:t>
      </w:r>
      <w:r w:rsidR="0077228A">
        <w:t>ksi kohteiksi ja o</w:t>
      </w:r>
      <w:r>
        <w:t>petus- ja kulttuuriministeri</w:t>
      </w:r>
      <w:r w:rsidR="00E41EF0">
        <w:t>ö</w:t>
      </w:r>
      <w:r>
        <w:t xml:space="preserve"> tekee</w:t>
      </w:r>
      <w:r w:rsidR="0077228A">
        <w:t xml:space="preserve"> asiasta</w:t>
      </w:r>
      <w:r>
        <w:t xml:space="preserve"> päätöksen</w:t>
      </w:r>
      <w:r w:rsidR="0077228A">
        <w:t>.</w:t>
      </w:r>
    </w:p>
    <w:p w14:paraId="55411D46" w14:textId="77777777" w:rsidR="00F42562" w:rsidRDefault="00DA19C4">
      <w:pPr>
        <w:spacing w:after="115" w:line="259" w:lineRule="auto"/>
        <w:ind w:left="14" w:firstLine="0"/>
      </w:pPr>
      <w:r>
        <w:t xml:space="preserve"> </w:t>
      </w:r>
    </w:p>
    <w:p w14:paraId="3E0CE032" w14:textId="26F1610A" w:rsidR="00F42562" w:rsidRDefault="00DA19C4">
      <w:pPr>
        <w:ind w:left="9"/>
      </w:pPr>
      <w:r>
        <w:t xml:space="preserve">Julkista tietoa ovat vain luetteloon hyväksytyt hakemukset. Museovirasto antaa </w:t>
      </w:r>
      <w:r w:rsidR="00D62ED6">
        <w:t>palautetta</w:t>
      </w:r>
      <w:r>
        <w:t xml:space="preserve"> sellaisille hakijoille, joiden hakemaa kohdetta ei ole hyväksytty mukaan luetteloon. Elävän perinnön kansalliseen luetteloon on mahdollista hakea uudelleen seuraavilla hakukerroilla.  </w:t>
      </w:r>
    </w:p>
    <w:p w14:paraId="0F01A8DF" w14:textId="77777777" w:rsidR="00F42562" w:rsidRDefault="00DA19C4">
      <w:pPr>
        <w:spacing w:after="115" w:line="259" w:lineRule="auto"/>
        <w:ind w:left="14" w:firstLine="0"/>
      </w:pPr>
      <w:r>
        <w:t xml:space="preserve"> </w:t>
      </w:r>
    </w:p>
    <w:p w14:paraId="4DB82A29" w14:textId="77777777" w:rsidR="00F42562" w:rsidRDefault="00DA19C4">
      <w:pPr>
        <w:spacing w:after="114" w:line="259" w:lineRule="auto"/>
        <w:ind w:left="9"/>
      </w:pPr>
      <w:r>
        <w:rPr>
          <w:b/>
        </w:rPr>
        <w:t xml:space="preserve">Mistä apua hakemiseen? </w:t>
      </w:r>
    </w:p>
    <w:p w14:paraId="2D3634BF" w14:textId="77777777" w:rsidR="00F42562" w:rsidRDefault="00DA19C4">
      <w:pPr>
        <w:ind w:left="9"/>
      </w:pPr>
      <w:r>
        <w:t xml:space="preserve">Museoviraston erikoisasiantuntija Leena Marsio neuvoo mielellään hakemusta koskevissa asioissa </w:t>
      </w:r>
      <w:proofErr w:type="spellStart"/>
      <w:r>
        <w:rPr>
          <w:color w:val="0000FF"/>
          <w:u w:val="single" w:color="0000FF"/>
        </w:rPr>
        <w:t>leena.marsio</w:t>
      </w:r>
      <w:proofErr w:type="spellEnd"/>
      <w:r>
        <w:rPr>
          <w:color w:val="0000FF"/>
          <w:u w:val="single" w:color="0000FF"/>
        </w:rPr>
        <w:t>(at)museovirasto.fi</w:t>
      </w:r>
      <w:r>
        <w:t xml:space="preserve"> (0295 33 6017). </w:t>
      </w:r>
    </w:p>
    <w:p w14:paraId="15D56FE4" w14:textId="77777777" w:rsidR="00D96DA6" w:rsidRDefault="00DA19C4" w:rsidP="00D96DA6">
      <w:pPr>
        <w:spacing w:after="355" w:line="259" w:lineRule="auto"/>
        <w:ind w:left="14" w:firstLine="0"/>
      </w:pPr>
      <w:r>
        <w:t xml:space="preserve"> </w:t>
      </w:r>
    </w:p>
    <w:p w14:paraId="7CDD0910" w14:textId="77777777" w:rsidR="00115C3E" w:rsidRDefault="00115C3E" w:rsidP="00D96DA6">
      <w:pPr>
        <w:spacing w:after="355" w:line="259" w:lineRule="auto"/>
        <w:ind w:left="14" w:firstLine="0"/>
      </w:pPr>
    </w:p>
    <w:p w14:paraId="2A229CF5" w14:textId="77777777" w:rsidR="00115C3E" w:rsidRDefault="00115C3E" w:rsidP="00D96DA6">
      <w:pPr>
        <w:spacing w:after="355" w:line="259" w:lineRule="auto"/>
        <w:ind w:left="14" w:firstLine="0"/>
      </w:pPr>
    </w:p>
    <w:p w14:paraId="36113ED5" w14:textId="0DCE7053" w:rsidR="00F42562" w:rsidRDefault="00DA19C4" w:rsidP="00D44476">
      <w:pPr>
        <w:pStyle w:val="Luettelokappale"/>
        <w:numPr>
          <w:ilvl w:val="0"/>
          <w:numId w:val="4"/>
        </w:numPr>
        <w:spacing w:after="115" w:line="259" w:lineRule="auto"/>
        <w:ind w:left="14" w:firstLine="0"/>
      </w:pPr>
      <w:r w:rsidRPr="00D44476">
        <w:rPr>
          <w:b/>
        </w:rPr>
        <w:lastRenderedPageBreak/>
        <w:t>Valintaperusteet Elävän perinnön kansallis</w:t>
      </w:r>
      <w:r w:rsidR="00115C3E">
        <w:rPr>
          <w:b/>
        </w:rPr>
        <w:t>e</w:t>
      </w:r>
      <w:r w:rsidRPr="00D44476">
        <w:rPr>
          <w:b/>
        </w:rPr>
        <w:t xml:space="preserve">en luetteloon lisäämiseksi </w:t>
      </w:r>
      <w:r w:rsidR="00D44476">
        <w:rPr>
          <w:b/>
        </w:rPr>
        <w:br/>
      </w:r>
      <w:r>
        <w:t xml:space="preserve"> </w:t>
      </w:r>
    </w:p>
    <w:p w14:paraId="2BF26FB0" w14:textId="77777777" w:rsidR="008552E5" w:rsidRDefault="008552E5" w:rsidP="008552E5">
      <w:pPr>
        <w:pStyle w:val="Luettelokappale"/>
        <w:spacing w:after="115" w:line="259" w:lineRule="auto"/>
        <w:ind w:left="14" w:firstLine="0"/>
      </w:pPr>
    </w:p>
    <w:p w14:paraId="4EA43124" w14:textId="77777777" w:rsidR="00F42562" w:rsidRDefault="00DA19C4">
      <w:pPr>
        <w:ind w:left="9"/>
      </w:pPr>
      <w:r>
        <w:t xml:space="preserve">Arvioinnissa kiinnitetään huomiota teknisiin kriteereihin, eikä arvoteta perinteitä sellaisenaan. Hyväksyttäessä kohteita elävän perinnön kansalliseen luetteloon käytetään Unescon yleissopimuksessa määritettyjä kriteereitä. Kohteiden tulee olla: </w:t>
      </w:r>
    </w:p>
    <w:p w14:paraId="0BFE2206" w14:textId="77777777" w:rsidR="00F42562" w:rsidRDefault="00DA19C4">
      <w:pPr>
        <w:spacing w:after="119" w:line="259" w:lineRule="auto"/>
        <w:ind w:left="14" w:firstLine="0"/>
      </w:pPr>
      <w:r>
        <w:t xml:space="preserve"> </w:t>
      </w:r>
    </w:p>
    <w:p w14:paraId="2F6C01E5" w14:textId="77777777" w:rsidR="00F42562" w:rsidRDefault="00DA19C4">
      <w:pPr>
        <w:numPr>
          <w:ilvl w:val="0"/>
          <w:numId w:val="3"/>
        </w:numPr>
        <w:spacing w:line="273" w:lineRule="auto"/>
        <w:ind w:hanging="360"/>
      </w:pPr>
      <w:r>
        <w:t xml:space="preserve">Aineetonta kulttuuriperintöä siinä mielessä kuin aineettoman kulttuuriperinnön sopimuksen artiklassa 2 määritellään.  </w:t>
      </w:r>
    </w:p>
    <w:p w14:paraId="5D916D21" w14:textId="77777777" w:rsidR="00F42562" w:rsidRDefault="00DA19C4">
      <w:pPr>
        <w:spacing w:after="36" w:line="259" w:lineRule="auto"/>
        <w:ind w:left="735" w:firstLine="0"/>
      </w:pPr>
      <w:r>
        <w:t xml:space="preserve"> </w:t>
      </w:r>
    </w:p>
    <w:p w14:paraId="2F147B02" w14:textId="77777777" w:rsidR="00F42562" w:rsidRDefault="00DA19C4">
      <w:pPr>
        <w:spacing w:line="274" w:lineRule="auto"/>
        <w:ind w:left="2185"/>
      </w:pPr>
      <w:r>
        <w:t xml:space="preserve">” käytäntöjä, kuvauksia, ilmauksia, tietoa, taitoja – sekä niihin liittyviä välineitä, esineitä, artefakteja ja kulttuurisia tiloja – jotka yhteisöt, ryhmät ja joissain tapauksissa yksityishenkilöt tunnustavat osaksi kulttuuriperintöään. Tätä aineetonta kulttuuriperintöä, joka siirtyy sukupolvelta toiselle, yhteisöt ja ryhmät luovat jatkuvasti uudelleen suhteessa ympäristöönsä, vuorovaikutuksessa luonnon ja oman historiansa kanssa, ja se tuo heille tunteen identiteetistä ja jatkuvuudesta, edistäen siten kulttuurisen moninaisuuden ja inhimillisen luovuuden kunnioitusta. ” </w:t>
      </w:r>
    </w:p>
    <w:p w14:paraId="3FBFC468" w14:textId="77777777" w:rsidR="00F42562" w:rsidRDefault="00DA19C4">
      <w:pPr>
        <w:spacing w:after="20" w:line="259" w:lineRule="auto"/>
        <w:ind w:left="2175" w:firstLine="0"/>
      </w:pPr>
      <w:r>
        <w:t xml:space="preserve"> </w:t>
      </w:r>
    </w:p>
    <w:p w14:paraId="3ADEAAF7" w14:textId="77777777" w:rsidR="00F42562" w:rsidRDefault="00DA19C4">
      <w:pPr>
        <w:numPr>
          <w:ilvl w:val="0"/>
          <w:numId w:val="3"/>
        </w:numPr>
        <w:spacing w:line="274" w:lineRule="auto"/>
        <w:ind w:hanging="360"/>
      </w:pPr>
      <w:r>
        <w:t xml:space="preserve">Luetteloon pääsemisen tulee edistää aineettoman kulttuuriperinnön näkyvyyttä ja tietoisuutta sen merkittävyydestä sekä rohkaista keskusteluun, täten heijastaen kulttuurin maailmanlaajuista monimuotoisuutta ja samalla antaen todisteita ihmisen luovuudesta. </w:t>
      </w:r>
    </w:p>
    <w:p w14:paraId="0B518FC3" w14:textId="77777777" w:rsidR="00F42562" w:rsidRDefault="00DA19C4">
      <w:pPr>
        <w:numPr>
          <w:ilvl w:val="0"/>
          <w:numId w:val="3"/>
        </w:numPr>
        <w:spacing w:line="273" w:lineRule="auto"/>
        <w:ind w:hanging="360"/>
      </w:pPr>
      <w:r>
        <w:t xml:space="preserve">Perinnön vaalimiseen käytetään keinoja, jotka voivat suojella ja edistää aineettoman perinnön asemaa. </w:t>
      </w:r>
    </w:p>
    <w:p w14:paraId="5304F0FF" w14:textId="77777777" w:rsidR="00F42562" w:rsidRDefault="00DA19C4">
      <w:pPr>
        <w:numPr>
          <w:ilvl w:val="0"/>
          <w:numId w:val="3"/>
        </w:numPr>
        <w:spacing w:line="273" w:lineRule="auto"/>
        <w:ind w:hanging="360"/>
      </w:pPr>
      <w:r>
        <w:t xml:space="preserve">Perintökohde on asetettu ehdolle yhteisön, ryhmän tai yksilöiden mahdollisimman laajan osallistumisen avulla.  </w:t>
      </w:r>
    </w:p>
    <w:p w14:paraId="7F9E5993" w14:textId="77777777" w:rsidR="00F42562" w:rsidRDefault="00DA19C4">
      <w:pPr>
        <w:spacing w:after="115" w:line="259" w:lineRule="auto"/>
        <w:ind w:left="14" w:firstLine="0"/>
      </w:pPr>
      <w:r>
        <w:rPr>
          <w:b/>
        </w:rPr>
        <w:t xml:space="preserve"> </w:t>
      </w:r>
    </w:p>
    <w:p w14:paraId="29D9D01D" w14:textId="76D146E4" w:rsidR="00F42562" w:rsidRDefault="00DA19C4" w:rsidP="002641EA">
      <w:pPr>
        <w:ind w:left="9"/>
      </w:pPr>
      <w:r>
        <w:t xml:space="preserve">Lisäksi Elävän perinnön kansalliseen luetteloon valittavien kohteiden osalta arvioidaan seuraavia seikkoja:  </w:t>
      </w:r>
      <w:r>
        <w:rPr>
          <w:b/>
        </w:rPr>
        <w:t xml:space="preserve"> </w:t>
      </w:r>
    </w:p>
    <w:p w14:paraId="2411A1DB" w14:textId="77777777" w:rsidR="00F42562" w:rsidRDefault="00DA19C4">
      <w:pPr>
        <w:numPr>
          <w:ilvl w:val="1"/>
          <w:numId w:val="3"/>
        </w:numPr>
        <w:spacing w:after="116" w:line="259" w:lineRule="auto"/>
        <w:ind w:hanging="360"/>
      </w:pPr>
      <w:r>
        <w:t xml:space="preserve">Ilmiö on olennainen osa yhteisöjen, ryhmien ja yksilöiden elävää perintöä </w:t>
      </w:r>
    </w:p>
    <w:p w14:paraId="537B26AC" w14:textId="77777777" w:rsidR="00F42562" w:rsidRDefault="00DA19C4" w:rsidP="00D62ED6">
      <w:pPr>
        <w:numPr>
          <w:ilvl w:val="2"/>
          <w:numId w:val="3"/>
        </w:numPr>
        <w:spacing w:after="117" w:line="259" w:lineRule="auto"/>
        <w:ind w:hanging="360"/>
      </w:pPr>
      <w:r>
        <w:t xml:space="preserve">Hakemuksessa ovat mukana aiheeseen olennaisesti liittyvät tahot </w:t>
      </w:r>
    </w:p>
    <w:p w14:paraId="368785B4" w14:textId="77777777" w:rsidR="00F42562" w:rsidRDefault="00DA19C4" w:rsidP="00D62ED6">
      <w:pPr>
        <w:numPr>
          <w:ilvl w:val="2"/>
          <w:numId w:val="3"/>
        </w:numPr>
        <w:ind w:hanging="360"/>
      </w:pPr>
      <w:r>
        <w:t xml:space="preserve">Paikallisilla tai alueellisilla toimijoilla sekä muilla kiinnostuneilla yhteisöillä on mahdollisuus osallistua perinteen harjoittamiseen </w:t>
      </w:r>
    </w:p>
    <w:p w14:paraId="08210F7A" w14:textId="6836363D" w:rsidR="00F42562" w:rsidRDefault="00DA19C4">
      <w:pPr>
        <w:numPr>
          <w:ilvl w:val="1"/>
          <w:numId w:val="3"/>
        </w:numPr>
        <w:spacing w:after="116" w:line="259" w:lineRule="auto"/>
        <w:ind w:hanging="360"/>
      </w:pPr>
      <w:r>
        <w:t>Perin</w:t>
      </w:r>
      <w:r w:rsidR="00906C0E">
        <w:t>nön</w:t>
      </w:r>
      <w:r>
        <w:t xml:space="preserve"> jatkuvuus   </w:t>
      </w:r>
    </w:p>
    <w:p w14:paraId="775B80ED" w14:textId="0568B3C3" w:rsidR="00F42562" w:rsidRDefault="00DA19C4" w:rsidP="002422FD">
      <w:pPr>
        <w:numPr>
          <w:ilvl w:val="2"/>
          <w:numId w:val="3"/>
        </w:numPr>
        <w:spacing w:after="143" w:line="259" w:lineRule="auto"/>
        <w:ind w:hanging="360"/>
      </w:pPr>
      <w:r>
        <w:t>Perin</w:t>
      </w:r>
      <w:r w:rsidR="00906C0E">
        <w:t xml:space="preserve">töä </w:t>
      </w:r>
      <w:r>
        <w:t xml:space="preserve">siirretään eteenpäin </w:t>
      </w:r>
      <w:r w:rsidR="00017C21">
        <w:t xml:space="preserve">sukupolvien välillä ja sisällä </w:t>
      </w:r>
      <w:r>
        <w:t>yhdessä oppien ja kehittäen</w:t>
      </w:r>
      <w:r w:rsidR="00F31B94">
        <w:t>, samalla sitä uudelleen luoden</w:t>
      </w:r>
      <w:r>
        <w:t xml:space="preserve"> </w:t>
      </w:r>
    </w:p>
    <w:p w14:paraId="612BF851" w14:textId="77777777" w:rsidR="004C2A3E" w:rsidRPr="00BD7DF9" w:rsidRDefault="004C2A3E" w:rsidP="004C2A3E">
      <w:pPr>
        <w:pStyle w:val="Luettelokappale"/>
        <w:numPr>
          <w:ilvl w:val="0"/>
          <w:numId w:val="6"/>
        </w:numPr>
        <w:rPr>
          <w:color w:val="000000" w:themeColor="text1"/>
        </w:rPr>
      </w:pPr>
      <w:r w:rsidRPr="00BD7DF9">
        <w:rPr>
          <w:color w:val="000000" w:themeColor="text1"/>
        </w:rPr>
        <w:t xml:space="preserve">Ilmiö on kehittynyt luovasti ja perintö on mukautunut nykytilanteeseen </w:t>
      </w:r>
    </w:p>
    <w:p w14:paraId="455D8F58" w14:textId="77777777" w:rsidR="00DF1C08" w:rsidRPr="00DF1C08" w:rsidRDefault="00DA19C4" w:rsidP="00DF1C08">
      <w:pPr>
        <w:pStyle w:val="Luettelokappale"/>
        <w:numPr>
          <w:ilvl w:val="0"/>
          <w:numId w:val="6"/>
        </w:numPr>
        <w:rPr>
          <w:color w:val="FF0000"/>
        </w:rPr>
      </w:pPr>
      <w:r>
        <w:t>Yhteisö haluaa vaalia ja harjoittaa perin</w:t>
      </w:r>
      <w:r w:rsidR="00906C0E">
        <w:t>töä</w:t>
      </w:r>
      <w:r>
        <w:t xml:space="preserve"> myös tulevaisuudessa </w:t>
      </w:r>
    </w:p>
    <w:p w14:paraId="19E724DF" w14:textId="33A05036" w:rsidR="00F373D7" w:rsidRPr="001B07F9" w:rsidRDefault="00F373D7" w:rsidP="001B07F9">
      <w:pPr>
        <w:numPr>
          <w:ilvl w:val="1"/>
          <w:numId w:val="3"/>
        </w:numPr>
        <w:spacing w:after="116" w:line="259" w:lineRule="auto"/>
        <w:ind w:hanging="360"/>
      </w:pPr>
      <w:r w:rsidRPr="001B07F9">
        <w:lastRenderedPageBreak/>
        <w:t>Kestävän kehityksen huomio</w:t>
      </w:r>
      <w:r w:rsidR="0077228A" w:rsidRPr="001B07F9">
        <w:t>on ottaminen</w:t>
      </w:r>
    </w:p>
    <w:p w14:paraId="22FE1E04" w14:textId="4F53AC42" w:rsidR="00F373D7" w:rsidRPr="001B07F9" w:rsidRDefault="00F373D7" w:rsidP="004D4945">
      <w:pPr>
        <w:pStyle w:val="Luettelokappale"/>
        <w:numPr>
          <w:ilvl w:val="0"/>
          <w:numId w:val="6"/>
        </w:numPr>
      </w:pPr>
      <w:r w:rsidRPr="001B07F9">
        <w:t>perin</w:t>
      </w:r>
      <w:r w:rsidR="00A3587F">
        <w:t xml:space="preserve">nön </w:t>
      </w:r>
      <w:r w:rsidRPr="001B07F9">
        <w:t xml:space="preserve">harjoittajat tunnistavat toimintansa ekologiset, taloudelliset, sosiaaliset ja kulttuuriset vaikutukset (myönteiset ja kielteiset) </w:t>
      </w:r>
    </w:p>
    <w:p w14:paraId="09D24F1B" w14:textId="5236CD27" w:rsidR="00F373D7" w:rsidRPr="001B07F9" w:rsidRDefault="00F373D7" w:rsidP="004D4945">
      <w:pPr>
        <w:pStyle w:val="Luettelokappale"/>
        <w:numPr>
          <w:ilvl w:val="0"/>
          <w:numId w:val="6"/>
        </w:numPr>
      </w:pPr>
      <w:r w:rsidRPr="001B07F9">
        <w:t>perin</w:t>
      </w:r>
      <w:r w:rsidR="00A3587F">
        <w:t>nön</w:t>
      </w:r>
      <w:r w:rsidRPr="001B07F9">
        <w:t xml:space="preserve"> harjoittajat pyrkivät suunnitelmallisesti kohti </w:t>
      </w:r>
      <w:r w:rsidR="001B07F9" w:rsidRPr="001B07F9">
        <w:t>k</w:t>
      </w:r>
      <w:r w:rsidRPr="001B07F9">
        <w:t>estävä</w:t>
      </w:r>
      <w:r w:rsidR="001B07F9" w:rsidRPr="001B07F9">
        <w:t>mpiä</w:t>
      </w:r>
      <w:r w:rsidRPr="001B07F9">
        <w:t xml:space="preserve"> toimintamalleja</w:t>
      </w:r>
    </w:p>
    <w:p w14:paraId="0DB856F8" w14:textId="58B334F0" w:rsidR="00F42562" w:rsidRDefault="00DA19C4">
      <w:pPr>
        <w:numPr>
          <w:ilvl w:val="1"/>
          <w:numId w:val="3"/>
        </w:numPr>
        <w:spacing w:after="101" w:line="259" w:lineRule="auto"/>
        <w:ind w:hanging="360"/>
      </w:pPr>
      <w:r>
        <w:t>Elävä perin</w:t>
      </w:r>
      <w:r w:rsidR="00906C0E">
        <w:t>tö</w:t>
      </w:r>
      <w:r>
        <w:t xml:space="preserve"> tukee identiteettien muotoutumista</w:t>
      </w:r>
      <w:r>
        <w:rPr>
          <w:b/>
        </w:rPr>
        <w:t xml:space="preserve"> </w:t>
      </w:r>
    </w:p>
    <w:p w14:paraId="73ED1379" w14:textId="77777777" w:rsidR="00F42562" w:rsidRDefault="00DA19C4" w:rsidP="00D62ED6">
      <w:pPr>
        <w:numPr>
          <w:ilvl w:val="2"/>
          <w:numId w:val="3"/>
        </w:numPr>
        <w:spacing w:after="159" w:line="259" w:lineRule="auto"/>
        <w:ind w:hanging="360"/>
      </w:pPr>
      <w:r>
        <w:t>Ilmiö voi olla osa paikallisia tai alueellisia perinteitä tai elää esimerkiksi verkkoyhteisöissä</w:t>
      </w:r>
      <w:r>
        <w:rPr>
          <w:color w:val="FF0000"/>
        </w:rPr>
        <w:t xml:space="preserve"> </w:t>
      </w:r>
      <w:r>
        <w:t xml:space="preserve"> </w:t>
      </w:r>
    </w:p>
    <w:p w14:paraId="69110FAD" w14:textId="00A98A16" w:rsidR="00F42562" w:rsidRDefault="00DA19C4" w:rsidP="00D62ED6">
      <w:pPr>
        <w:numPr>
          <w:ilvl w:val="2"/>
          <w:numId w:val="3"/>
        </w:numPr>
        <w:spacing w:after="159" w:line="259" w:lineRule="auto"/>
        <w:ind w:hanging="360"/>
      </w:pPr>
      <w:r>
        <w:t>Perin</w:t>
      </w:r>
      <w:r w:rsidR="00906C0E">
        <w:t>tö</w:t>
      </w:r>
      <w:r>
        <w:t xml:space="preserve"> on osa itseilmaisua </w:t>
      </w:r>
    </w:p>
    <w:p w14:paraId="7266446D" w14:textId="5ACF075F" w:rsidR="005C2E27" w:rsidRDefault="00DA19C4" w:rsidP="00D62ED6">
      <w:pPr>
        <w:numPr>
          <w:ilvl w:val="2"/>
          <w:numId w:val="3"/>
        </w:numPr>
        <w:spacing w:after="162" w:line="259" w:lineRule="auto"/>
        <w:ind w:hanging="360"/>
      </w:pPr>
      <w:r>
        <w:t>Yhteisö voi saada perin</w:t>
      </w:r>
      <w:r w:rsidR="00906C0E">
        <w:t>nö</w:t>
      </w:r>
      <w:r>
        <w:t xml:space="preserve">n kautta toimeentuloa </w:t>
      </w:r>
    </w:p>
    <w:p w14:paraId="4E935077" w14:textId="7CDD2398" w:rsidR="00F42562" w:rsidRDefault="005C2E27" w:rsidP="00D62ED6">
      <w:pPr>
        <w:numPr>
          <w:ilvl w:val="2"/>
          <w:numId w:val="3"/>
        </w:numPr>
        <w:spacing w:after="162" w:line="259" w:lineRule="auto"/>
        <w:ind w:hanging="360"/>
      </w:pPr>
      <w:r>
        <w:t xml:space="preserve">Yhteisö </w:t>
      </w:r>
      <w:r w:rsidRPr="005C2E27">
        <w:t>kokee perin</w:t>
      </w:r>
      <w:r w:rsidR="00906C0E">
        <w:t>nön</w:t>
      </w:r>
      <w:r w:rsidRPr="005C2E27">
        <w:t xml:space="preserve"> osaksi identiteettiään   </w:t>
      </w:r>
      <w:r>
        <w:br/>
      </w:r>
    </w:p>
    <w:sectPr w:rsidR="00F42562">
      <w:footerReference w:type="default" r:id="rId26"/>
      <w:pgSz w:w="11906" w:h="16838"/>
      <w:pgMar w:top="1425" w:right="1137" w:bottom="1446" w:left="11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4505" w14:textId="77777777" w:rsidR="00BA7D90" w:rsidRDefault="00BA7D90" w:rsidP="005C2E27">
      <w:pPr>
        <w:spacing w:after="0" w:line="240" w:lineRule="auto"/>
      </w:pPr>
      <w:r>
        <w:separator/>
      </w:r>
    </w:p>
  </w:endnote>
  <w:endnote w:type="continuationSeparator" w:id="0">
    <w:p w14:paraId="154BF6AD" w14:textId="77777777" w:rsidR="00BA7D90" w:rsidRDefault="00BA7D90" w:rsidP="005C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993694"/>
      <w:docPartObj>
        <w:docPartGallery w:val="Page Numbers (Bottom of Page)"/>
        <w:docPartUnique/>
      </w:docPartObj>
    </w:sdtPr>
    <w:sdtEndPr/>
    <w:sdtContent>
      <w:p w14:paraId="126B0330" w14:textId="1B8EF9E3" w:rsidR="005C2E27" w:rsidRDefault="005C2E27">
        <w:pPr>
          <w:pStyle w:val="Alatunniste"/>
        </w:pPr>
        <w:r>
          <w:fldChar w:fldCharType="begin"/>
        </w:r>
        <w:r>
          <w:instrText>PAGE   \* MERGEFORMAT</w:instrText>
        </w:r>
        <w:r>
          <w:fldChar w:fldCharType="separate"/>
        </w:r>
        <w:r>
          <w:t>2</w:t>
        </w:r>
        <w:r>
          <w:fldChar w:fldCharType="end"/>
        </w:r>
      </w:p>
    </w:sdtContent>
  </w:sdt>
  <w:p w14:paraId="4635231F" w14:textId="77777777" w:rsidR="005C2E27" w:rsidRDefault="005C2E2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44AF" w14:textId="77777777" w:rsidR="00BA7D90" w:rsidRDefault="00BA7D90" w:rsidP="005C2E27">
      <w:pPr>
        <w:spacing w:after="0" w:line="240" w:lineRule="auto"/>
      </w:pPr>
      <w:r>
        <w:separator/>
      </w:r>
    </w:p>
  </w:footnote>
  <w:footnote w:type="continuationSeparator" w:id="0">
    <w:p w14:paraId="7DBF723E" w14:textId="77777777" w:rsidR="00BA7D90" w:rsidRDefault="00BA7D90" w:rsidP="005C2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B04"/>
    <w:multiLevelType w:val="hybridMultilevel"/>
    <w:tmpl w:val="973A2E56"/>
    <w:lvl w:ilvl="0" w:tplc="73C24DFE">
      <w:numFmt w:val="bullet"/>
      <w:lvlText w:val="-"/>
      <w:lvlJc w:val="left"/>
      <w:pPr>
        <w:ind w:left="2040" w:hanging="360"/>
      </w:pPr>
      <w:rPr>
        <w:rFonts w:ascii="Times New Roman" w:eastAsia="Times New Roman" w:hAnsi="Times New Roman" w:cs="Times New Roman" w:hint="default"/>
      </w:rPr>
    </w:lvl>
    <w:lvl w:ilvl="1" w:tplc="040B0003" w:tentative="1">
      <w:start w:val="1"/>
      <w:numFmt w:val="bullet"/>
      <w:lvlText w:val="o"/>
      <w:lvlJc w:val="left"/>
      <w:pPr>
        <w:ind w:left="2760" w:hanging="360"/>
      </w:pPr>
      <w:rPr>
        <w:rFonts w:ascii="Courier New" w:hAnsi="Courier New" w:cs="Courier New" w:hint="default"/>
      </w:rPr>
    </w:lvl>
    <w:lvl w:ilvl="2" w:tplc="040B0005" w:tentative="1">
      <w:start w:val="1"/>
      <w:numFmt w:val="bullet"/>
      <w:lvlText w:val=""/>
      <w:lvlJc w:val="left"/>
      <w:pPr>
        <w:ind w:left="3480" w:hanging="360"/>
      </w:pPr>
      <w:rPr>
        <w:rFonts w:ascii="Wingdings" w:hAnsi="Wingdings" w:hint="default"/>
      </w:rPr>
    </w:lvl>
    <w:lvl w:ilvl="3" w:tplc="040B0001" w:tentative="1">
      <w:start w:val="1"/>
      <w:numFmt w:val="bullet"/>
      <w:lvlText w:val=""/>
      <w:lvlJc w:val="left"/>
      <w:pPr>
        <w:ind w:left="4200" w:hanging="360"/>
      </w:pPr>
      <w:rPr>
        <w:rFonts w:ascii="Symbol" w:hAnsi="Symbol" w:hint="default"/>
      </w:rPr>
    </w:lvl>
    <w:lvl w:ilvl="4" w:tplc="040B0003" w:tentative="1">
      <w:start w:val="1"/>
      <w:numFmt w:val="bullet"/>
      <w:lvlText w:val="o"/>
      <w:lvlJc w:val="left"/>
      <w:pPr>
        <w:ind w:left="4920" w:hanging="360"/>
      </w:pPr>
      <w:rPr>
        <w:rFonts w:ascii="Courier New" w:hAnsi="Courier New" w:cs="Courier New" w:hint="default"/>
      </w:rPr>
    </w:lvl>
    <w:lvl w:ilvl="5" w:tplc="040B0005" w:tentative="1">
      <w:start w:val="1"/>
      <w:numFmt w:val="bullet"/>
      <w:lvlText w:val=""/>
      <w:lvlJc w:val="left"/>
      <w:pPr>
        <w:ind w:left="5640" w:hanging="360"/>
      </w:pPr>
      <w:rPr>
        <w:rFonts w:ascii="Wingdings" w:hAnsi="Wingdings" w:hint="default"/>
      </w:rPr>
    </w:lvl>
    <w:lvl w:ilvl="6" w:tplc="040B0001" w:tentative="1">
      <w:start w:val="1"/>
      <w:numFmt w:val="bullet"/>
      <w:lvlText w:val=""/>
      <w:lvlJc w:val="left"/>
      <w:pPr>
        <w:ind w:left="6360" w:hanging="360"/>
      </w:pPr>
      <w:rPr>
        <w:rFonts w:ascii="Symbol" w:hAnsi="Symbol" w:hint="default"/>
      </w:rPr>
    </w:lvl>
    <w:lvl w:ilvl="7" w:tplc="040B0003" w:tentative="1">
      <w:start w:val="1"/>
      <w:numFmt w:val="bullet"/>
      <w:lvlText w:val="o"/>
      <w:lvlJc w:val="left"/>
      <w:pPr>
        <w:ind w:left="7080" w:hanging="360"/>
      </w:pPr>
      <w:rPr>
        <w:rFonts w:ascii="Courier New" w:hAnsi="Courier New" w:cs="Courier New" w:hint="default"/>
      </w:rPr>
    </w:lvl>
    <w:lvl w:ilvl="8" w:tplc="040B0005" w:tentative="1">
      <w:start w:val="1"/>
      <w:numFmt w:val="bullet"/>
      <w:lvlText w:val=""/>
      <w:lvlJc w:val="left"/>
      <w:pPr>
        <w:ind w:left="7800" w:hanging="360"/>
      </w:pPr>
      <w:rPr>
        <w:rFonts w:ascii="Wingdings" w:hAnsi="Wingdings" w:hint="default"/>
      </w:rPr>
    </w:lvl>
  </w:abstractNum>
  <w:abstractNum w:abstractNumId="1" w15:restartNumberingAfterBreak="0">
    <w:nsid w:val="01FC42C7"/>
    <w:multiLevelType w:val="hybridMultilevel"/>
    <w:tmpl w:val="221C02C6"/>
    <w:lvl w:ilvl="0" w:tplc="B3D20204">
      <w:start w:val="1"/>
      <w:numFmt w:val="upperRoman"/>
      <w:lvlText w:val="%1"/>
      <w:lvlJc w:val="left"/>
      <w:pPr>
        <w:ind w:left="967"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B0019" w:tentative="1">
      <w:start w:val="1"/>
      <w:numFmt w:val="lowerLetter"/>
      <w:lvlText w:val="%2."/>
      <w:lvlJc w:val="left"/>
      <w:pPr>
        <w:ind w:left="1687" w:hanging="360"/>
      </w:pPr>
    </w:lvl>
    <w:lvl w:ilvl="2" w:tplc="040B001B" w:tentative="1">
      <w:start w:val="1"/>
      <w:numFmt w:val="lowerRoman"/>
      <w:lvlText w:val="%3."/>
      <w:lvlJc w:val="right"/>
      <w:pPr>
        <w:ind w:left="2407" w:hanging="180"/>
      </w:pPr>
    </w:lvl>
    <w:lvl w:ilvl="3" w:tplc="040B000F" w:tentative="1">
      <w:start w:val="1"/>
      <w:numFmt w:val="decimal"/>
      <w:lvlText w:val="%4."/>
      <w:lvlJc w:val="left"/>
      <w:pPr>
        <w:ind w:left="3127" w:hanging="360"/>
      </w:pPr>
    </w:lvl>
    <w:lvl w:ilvl="4" w:tplc="040B0019" w:tentative="1">
      <w:start w:val="1"/>
      <w:numFmt w:val="lowerLetter"/>
      <w:lvlText w:val="%5."/>
      <w:lvlJc w:val="left"/>
      <w:pPr>
        <w:ind w:left="3847" w:hanging="360"/>
      </w:pPr>
    </w:lvl>
    <w:lvl w:ilvl="5" w:tplc="040B001B" w:tentative="1">
      <w:start w:val="1"/>
      <w:numFmt w:val="lowerRoman"/>
      <w:lvlText w:val="%6."/>
      <w:lvlJc w:val="right"/>
      <w:pPr>
        <w:ind w:left="4567" w:hanging="180"/>
      </w:pPr>
    </w:lvl>
    <w:lvl w:ilvl="6" w:tplc="040B000F" w:tentative="1">
      <w:start w:val="1"/>
      <w:numFmt w:val="decimal"/>
      <w:lvlText w:val="%7."/>
      <w:lvlJc w:val="left"/>
      <w:pPr>
        <w:ind w:left="5287" w:hanging="360"/>
      </w:pPr>
    </w:lvl>
    <w:lvl w:ilvl="7" w:tplc="040B0019" w:tentative="1">
      <w:start w:val="1"/>
      <w:numFmt w:val="lowerLetter"/>
      <w:lvlText w:val="%8."/>
      <w:lvlJc w:val="left"/>
      <w:pPr>
        <w:ind w:left="6007" w:hanging="360"/>
      </w:pPr>
    </w:lvl>
    <w:lvl w:ilvl="8" w:tplc="040B001B" w:tentative="1">
      <w:start w:val="1"/>
      <w:numFmt w:val="lowerRoman"/>
      <w:lvlText w:val="%9."/>
      <w:lvlJc w:val="right"/>
      <w:pPr>
        <w:ind w:left="6727" w:hanging="180"/>
      </w:pPr>
    </w:lvl>
  </w:abstractNum>
  <w:abstractNum w:abstractNumId="2" w15:restartNumberingAfterBreak="0">
    <w:nsid w:val="098A347C"/>
    <w:multiLevelType w:val="hybridMultilevel"/>
    <w:tmpl w:val="0B809C54"/>
    <w:lvl w:ilvl="0" w:tplc="B3D20204">
      <w:start w:val="1"/>
      <w:numFmt w:val="upperRoman"/>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5879A0">
      <w:start w:val="1"/>
      <w:numFmt w:val="bullet"/>
      <w:lvlText w:val=""/>
      <w:lvlJc w:val="left"/>
      <w:pPr>
        <w:ind w:left="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848DE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C6CC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DE5E5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E04BB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76D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E603F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4F70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B47DD6"/>
    <w:multiLevelType w:val="hybridMultilevel"/>
    <w:tmpl w:val="A37C39FE"/>
    <w:lvl w:ilvl="0" w:tplc="9AB6C714">
      <w:start w:val="1"/>
      <w:numFmt w:val="bullet"/>
      <w:lvlText w:val="▪"/>
      <w:lvlJc w:val="left"/>
      <w:pPr>
        <w:ind w:left="1664"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2C6E3106"/>
    <w:multiLevelType w:val="hybridMultilevel"/>
    <w:tmpl w:val="D8827170"/>
    <w:lvl w:ilvl="0" w:tplc="616022C6">
      <w:start w:val="1"/>
      <w:numFmt w:val="bullet"/>
      <w:lvlText w:val="•"/>
      <w:lvlJc w:val="left"/>
      <w:pPr>
        <w:tabs>
          <w:tab w:val="num" w:pos="720"/>
        </w:tabs>
        <w:ind w:left="720" w:hanging="360"/>
      </w:pPr>
      <w:rPr>
        <w:rFonts w:ascii="Arial" w:hAnsi="Arial" w:hint="default"/>
      </w:rPr>
    </w:lvl>
    <w:lvl w:ilvl="1" w:tplc="5762C108" w:tentative="1">
      <w:start w:val="1"/>
      <w:numFmt w:val="bullet"/>
      <w:lvlText w:val="•"/>
      <w:lvlJc w:val="left"/>
      <w:pPr>
        <w:tabs>
          <w:tab w:val="num" w:pos="1440"/>
        </w:tabs>
        <w:ind w:left="1440" w:hanging="360"/>
      </w:pPr>
      <w:rPr>
        <w:rFonts w:ascii="Arial" w:hAnsi="Arial" w:hint="default"/>
      </w:rPr>
    </w:lvl>
    <w:lvl w:ilvl="2" w:tplc="CF5A451C" w:tentative="1">
      <w:start w:val="1"/>
      <w:numFmt w:val="bullet"/>
      <w:lvlText w:val="•"/>
      <w:lvlJc w:val="left"/>
      <w:pPr>
        <w:tabs>
          <w:tab w:val="num" w:pos="2160"/>
        </w:tabs>
        <w:ind w:left="2160" w:hanging="360"/>
      </w:pPr>
      <w:rPr>
        <w:rFonts w:ascii="Arial" w:hAnsi="Arial" w:hint="default"/>
      </w:rPr>
    </w:lvl>
    <w:lvl w:ilvl="3" w:tplc="CBB6AD8E" w:tentative="1">
      <w:start w:val="1"/>
      <w:numFmt w:val="bullet"/>
      <w:lvlText w:val="•"/>
      <w:lvlJc w:val="left"/>
      <w:pPr>
        <w:tabs>
          <w:tab w:val="num" w:pos="2880"/>
        </w:tabs>
        <w:ind w:left="2880" w:hanging="360"/>
      </w:pPr>
      <w:rPr>
        <w:rFonts w:ascii="Arial" w:hAnsi="Arial" w:hint="default"/>
      </w:rPr>
    </w:lvl>
    <w:lvl w:ilvl="4" w:tplc="BD585ACA" w:tentative="1">
      <w:start w:val="1"/>
      <w:numFmt w:val="bullet"/>
      <w:lvlText w:val="•"/>
      <w:lvlJc w:val="left"/>
      <w:pPr>
        <w:tabs>
          <w:tab w:val="num" w:pos="3600"/>
        </w:tabs>
        <w:ind w:left="3600" w:hanging="360"/>
      </w:pPr>
      <w:rPr>
        <w:rFonts w:ascii="Arial" w:hAnsi="Arial" w:hint="default"/>
      </w:rPr>
    </w:lvl>
    <w:lvl w:ilvl="5" w:tplc="806AD41C" w:tentative="1">
      <w:start w:val="1"/>
      <w:numFmt w:val="bullet"/>
      <w:lvlText w:val="•"/>
      <w:lvlJc w:val="left"/>
      <w:pPr>
        <w:tabs>
          <w:tab w:val="num" w:pos="4320"/>
        </w:tabs>
        <w:ind w:left="4320" w:hanging="360"/>
      </w:pPr>
      <w:rPr>
        <w:rFonts w:ascii="Arial" w:hAnsi="Arial" w:hint="default"/>
      </w:rPr>
    </w:lvl>
    <w:lvl w:ilvl="6" w:tplc="D29C4114" w:tentative="1">
      <w:start w:val="1"/>
      <w:numFmt w:val="bullet"/>
      <w:lvlText w:val="•"/>
      <w:lvlJc w:val="left"/>
      <w:pPr>
        <w:tabs>
          <w:tab w:val="num" w:pos="5040"/>
        </w:tabs>
        <w:ind w:left="5040" w:hanging="360"/>
      </w:pPr>
      <w:rPr>
        <w:rFonts w:ascii="Arial" w:hAnsi="Arial" w:hint="default"/>
      </w:rPr>
    </w:lvl>
    <w:lvl w:ilvl="7" w:tplc="162AAECC" w:tentative="1">
      <w:start w:val="1"/>
      <w:numFmt w:val="bullet"/>
      <w:lvlText w:val="•"/>
      <w:lvlJc w:val="left"/>
      <w:pPr>
        <w:tabs>
          <w:tab w:val="num" w:pos="5760"/>
        </w:tabs>
        <w:ind w:left="5760" w:hanging="360"/>
      </w:pPr>
      <w:rPr>
        <w:rFonts w:ascii="Arial" w:hAnsi="Arial" w:hint="default"/>
      </w:rPr>
    </w:lvl>
    <w:lvl w:ilvl="8" w:tplc="666A58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8577B3"/>
    <w:multiLevelType w:val="hybridMultilevel"/>
    <w:tmpl w:val="B65EE8F2"/>
    <w:lvl w:ilvl="0" w:tplc="08AE5C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E549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B6C71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B844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45C5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863A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61D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BCD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1A489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A02DF5"/>
    <w:multiLevelType w:val="hybridMultilevel"/>
    <w:tmpl w:val="D3E6A93A"/>
    <w:lvl w:ilvl="0" w:tplc="9B62A044">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B0001">
      <w:start w:val="1"/>
      <w:numFmt w:val="bullet"/>
      <w:lvlText w:val=""/>
      <w:lvlJc w:val="left"/>
      <w:pPr>
        <w:ind w:left="10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9ECC63C8">
      <w:start w:val="1"/>
      <w:numFmt w:val="bullet"/>
      <w:lvlText w:val="▪"/>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588014">
      <w:start w:val="1"/>
      <w:numFmt w:val="bullet"/>
      <w:lvlText w:val="•"/>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22698">
      <w:start w:val="1"/>
      <w:numFmt w:val="bullet"/>
      <w:lvlText w:val="o"/>
      <w:lvlJc w:val="left"/>
      <w:pPr>
        <w:ind w:left="3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24F0E">
      <w:start w:val="1"/>
      <w:numFmt w:val="bullet"/>
      <w:lvlText w:val="▪"/>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9A8CD4">
      <w:start w:val="1"/>
      <w:numFmt w:val="bullet"/>
      <w:lvlText w:val="•"/>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08BE2C">
      <w:start w:val="1"/>
      <w:numFmt w:val="bullet"/>
      <w:lvlText w:val="o"/>
      <w:lvlJc w:val="left"/>
      <w:pPr>
        <w:ind w:left="5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9A99B2">
      <w:start w:val="1"/>
      <w:numFmt w:val="bullet"/>
      <w:lvlText w:val="▪"/>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21040907">
    <w:abstractNumId w:val="2"/>
  </w:num>
  <w:num w:numId="2" w16cid:durableId="1838493919">
    <w:abstractNumId w:val="5"/>
  </w:num>
  <w:num w:numId="3" w16cid:durableId="1783693395">
    <w:abstractNumId w:val="6"/>
  </w:num>
  <w:num w:numId="4" w16cid:durableId="50351321">
    <w:abstractNumId w:val="1"/>
  </w:num>
  <w:num w:numId="5" w16cid:durableId="230820088">
    <w:abstractNumId w:val="0"/>
  </w:num>
  <w:num w:numId="6" w16cid:durableId="2144345553">
    <w:abstractNumId w:val="3"/>
  </w:num>
  <w:num w:numId="7" w16cid:durableId="7860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62"/>
    <w:rsid w:val="00017C21"/>
    <w:rsid w:val="00087A7A"/>
    <w:rsid w:val="00094D43"/>
    <w:rsid w:val="000D4814"/>
    <w:rsid w:val="000E0344"/>
    <w:rsid w:val="00115C3E"/>
    <w:rsid w:val="001450C1"/>
    <w:rsid w:val="00164742"/>
    <w:rsid w:val="001A03F1"/>
    <w:rsid w:val="001B07F9"/>
    <w:rsid w:val="001B5E92"/>
    <w:rsid w:val="001E7173"/>
    <w:rsid w:val="00216DEC"/>
    <w:rsid w:val="00234755"/>
    <w:rsid w:val="00244CD7"/>
    <w:rsid w:val="0025012F"/>
    <w:rsid w:val="002641EA"/>
    <w:rsid w:val="002739D3"/>
    <w:rsid w:val="002B3335"/>
    <w:rsid w:val="002D55B3"/>
    <w:rsid w:val="002E19F3"/>
    <w:rsid w:val="002F2066"/>
    <w:rsid w:val="003076E4"/>
    <w:rsid w:val="003A2CAC"/>
    <w:rsid w:val="004373D6"/>
    <w:rsid w:val="004907C1"/>
    <w:rsid w:val="004A1DAA"/>
    <w:rsid w:val="004C2A3E"/>
    <w:rsid w:val="004C79C0"/>
    <w:rsid w:val="004D4945"/>
    <w:rsid w:val="0052399C"/>
    <w:rsid w:val="005254B1"/>
    <w:rsid w:val="00530EDB"/>
    <w:rsid w:val="00562F8F"/>
    <w:rsid w:val="005C2E27"/>
    <w:rsid w:val="005E3B2B"/>
    <w:rsid w:val="005F21C5"/>
    <w:rsid w:val="00613EA3"/>
    <w:rsid w:val="00682667"/>
    <w:rsid w:val="006E63B9"/>
    <w:rsid w:val="00732767"/>
    <w:rsid w:val="007461CE"/>
    <w:rsid w:val="0077228A"/>
    <w:rsid w:val="007C7D62"/>
    <w:rsid w:val="008226FA"/>
    <w:rsid w:val="008552E5"/>
    <w:rsid w:val="008C2376"/>
    <w:rsid w:val="008C7DAB"/>
    <w:rsid w:val="008D0757"/>
    <w:rsid w:val="008E4103"/>
    <w:rsid w:val="00906C0E"/>
    <w:rsid w:val="009309FA"/>
    <w:rsid w:val="0094099D"/>
    <w:rsid w:val="00950137"/>
    <w:rsid w:val="00956584"/>
    <w:rsid w:val="009713D3"/>
    <w:rsid w:val="009812AA"/>
    <w:rsid w:val="00984DFD"/>
    <w:rsid w:val="00992D6E"/>
    <w:rsid w:val="009B6E19"/>
    <w:rsid w:val="009F06ED"/>
    <w:rsid w:val="00A162CD"/>
    <w:rsid w:val="00A3587F"/>
    <w:rsid w:val="00A63ED2"/>
    <w:rsid w:val="00AB3034"/>
    <w:rsid w:val="00B012BA"/>
    <w:rsid w:val="00BA248A"/>
    <w:rsid w:val="00BA7D90"/>
    <w:rsid w:val="00BB7300"/>
    <w:rsid w:val="00BD7DF9"/>
    <w:rsid w:val="00BF19CD"/>
    <w:rsid w:val="00C12CE2"/>
    <w:rsid w:val="00C1475C"/>
    <w:rsid w:val="00C63824"/>
    <w:rsid w:val="00C85F38"/>
    <w:rsid w:val="00C96DF5"/>
    <w:rsid w:val="00CB3B77"/>
    <w:rsid w:val="00D13603"/>
    <w:rsid w:val="00D44476"/>
    <w:rsid w:val="00D62ED6"/>
    <w:rsid w:val="00D96DA6"/>
    <w:rsid w:val="00DA19C4"/>
    <w:rsid w:val="00DE723E"/>
    <w:rsid w:val="00DF1C08"/>
    <w:rsid w:val="00E40528"/>
    <w:rsid w:val="00E41EF0"/>
    <w:rsid w:val="00E67AD8"/>
    <w:rsid w:val="00EA18CC"/>
    <w:rsid w:val="00EB6A9B"/>
    <w:rsid w:val="00EE276F"/>
    <w:rsid w:val="00F03B35"/>
    <w:rsid w:val="00F05A93"/>
    <w:rsid w:val="00F21410"/>
    <w:rsid w:val="00F218A0"/>
    <w:rsid w:val="00F31B94"/>
    <w:rsid w:val="00F373D7"/>
    <w:rsid w:val="00F42562"/>
    <w:rsid w:val="00F43C15"/>
    <w:rsid w:val="00FE6F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989"/>
  <w15:docId w15:val="{BDC17A4E-08A5-4E8F-A475-F40C0200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3" w:line="357" w:lineRule="auto"/>
      <w:ind w:left="24" w:hanging="10"/>
    </w:pPr>
    <w:rPr>
      <w:rFonts w:ascii="Times New Roman" w:eastAsia="Times New Roman" w:hAnsi="Times New Roman" w:cs="Times New Roman"/>
      <w:color w:val="000000"/>
      <w:sz w:val="24"/>
    </w:rPr>
  </w:style>
  <w:style w:type="paragraph" w:styleId="Otsikko1">
    <w:name w:val="heading 1"/>
    <w:next w:val="Normaali"/>
    <w:link w:val="Otsikko1Char"/>
    <w:uiPriority w:val="9"/>
    <w:qFormat/>
    <w:pPr>
      <w:keepNext/>
      <w:keepLines/>
      <w:spacing w:after="112"/>
      <w:ind w:left="24" w:hanging="10"/>
      <w:outlineLvl w:val="0"/>
    </w:pPr>
    <w:rPr>
      <w:rFonts w:ascii="Times New Roman" w:eastAsia="Times New Roman" w:hAnsi="Times New Roman" w:cs="Times New Roman"/>
      <w:color w:val="000000"/>
      <w:sz w:val="24"/>
      <w:u w:val="single" w:color="00000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Times New Roman" w:eastAsia="Times New Roman" w:hAnsi="Times New Roman" w:cs="Times New Roman"/>
      <w:color w:val="000000"/>
      <w:sz w:val="24"/>
      <w:u w:val="single" w:color="000000"/>
    </w:rPr>
  </w:style>
  <w:style w:type="paragraph" w:styleId="Luettelokappale">
    <w:name w:val="List Paragraph"/>
    <w:basedOn w:val="Normaali"/>
    <w:uiPriority w:val="34"/>
    <w:qFormat/>
    <w:rsid w:val="00D62ED6"/>
    <w:pPr>
      <w:ind w:left="720"/>
      <w:contextualSpacing/>
    </w:pPr>
  </w:style>
  <w:style w:type="paragraph" w:styleId="Yltunniste">
    <w:name w:val="header"/>
    <w:basedOn w:val="Normaali"/>
    <w:link w:val="YltunnisteChar"/>
    <w:uiPriority w:val="99"/>
    <w:unhideWhenUsed/>
    <w:rsid w:val="005C2E2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C2E27"/>
    <w:rPr>
      <w:rFonts w:ascii="Times New Roman" w:eastAsia="Times New Roman" w:hAnsi="Times New Roman" w:cs="Times New Roman"/>
      <w:color w:val="000000"/>
      <w:sz w:val="24"/>
    </w:rPr>
  </w:style>
  <w:style w:type="paragraph" w:styleId="Alatunniste">
    <w:name w:val="footer"/>
    <w:basedOn w:val="Normaali"/>
    <w:link w:val="AlatunnisteChar"/>
    <w:uiPriority w:val="99"/>
    <w:unhideWhenUsed/>
    <w:rsid w:val="005C2E2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C2E27"/>
    <w:rPr>
      <w:rFonts w:ascii="Times New Roman" w:eastAsia="Times New Roman" w:hAnsi="Times New Roman" w:cs="Times New Roman"/>
      <w:color w:val="000000"/>
      <w:sz w:val="24"/>
    </w:rPr>
  </w:style>
  <w:style w:type="character" w:styleId="Kommentinviite">
    <w:name w:val="annotation reference"/>
    <w:basedOn w:val="Kappaleenoletusfontti"/>
    <w:uiPriority w:val="99"/>
    <w:semiHidden/>
    <w:unhideWhenUsed/>
    <w:rsid w:val="00F05A93"/>
    <w:rPr>
      <w:sz w:val="16"/>
      <w:szCs w:val="16"/>
    </w:rPr>
  </w:style>
  <w:style w:type="paragraph" w:styleId="Kommentinteksti">
    <w:name w:val="annotation text"/>
    <w:basedOn w:val="Normaali"/>
    <w:link w:val="KommentintekstiChar"/>
    <w:uiPriority w:val="99"/>
    <w:unhideWhenUsed/>
    <w:rsid w:val="00F05A93"/>
    <w:pPr>
      <w:spacing w:line="240" w:lineRule="auto"/>
    </w:pPr>
    <w:rPr>
      <w:sz w:val="20"/>
      <w:szCs w:val="20"/>
    </w:rPr>
  </w:style>
  <w:style w:type="character" w:customStyle="1" w:styleId="KommentintekstiChar">
    <w:name w:val="Kommentin teksti Char"/>
    <w:basedOn w:val="Kappaleenoletusfontti"/>
    <w:link w:val="Kommentinteksti"/>
    <w:uiPriority w:val="99"/>
    <w:rsid w:val="00F05A93"/>
    <w:rPr>
      <w:rFonts w:ascii="Times New Roman" w:eastAsia="Times New Roman" w:hAnsi="Times New Roman" w:cs="Times New Roman"/>
      <w:color w:val="000000"/>
      <w:sz w:val="20"/>
      <w:szCs w:val="20"/>
    </w:rPr>
  </w:style>
  <w:style w:type="paragraph" w:styleId="Kommentinotsikko">
    <w:name w:val="annotation subject"/>
    <w:basedOn w:val="Kommentinteksti"/>
    <w:next w:val="Kommentinteksti"/>
    <w:link w:val="KommentinotsikkoChar"/>
    <w:uiPriority w:val="99"/>
    <w:semiHidden/>
    <w:unhideWhenUsed/>
    <w:rsid w:val="00F05A93"/>
    <w:rPr>
      <w:b/>
      <w:bCs/>
    </w:rPr>
  </w:style>
  <w:style w:type="character" w:customStyle="1" w:styleId="KommentinotsikkoChar">
    <w:name w:val="Kommentin otsikko Char"/>
    <w:basedOn w:val="KommentintekstiChar"/>
    <w:link w:val="Kommentinotsikko"/>
    <w:uiPriority w:val="99"/>
    <w:semiHidden/>
    <w:rsid w:val="00F05A93"/>
    <w:rPr>
      <w:rFonts w:ascii="Times New Roman" w:eastAsia="Times New Roman" w:hAnsi="Times New Roman" w:cs="Times New Roman"/>
      <w:b/>
      <w:bCs/>
      <w:color w:val="000000"/>
      <w:sz w:val="20"/>
      <w:szCs w:val="20"/>
    </w:rPr>
  </w:style>
  <w:style w:type="character" w:customStyle="1" w:styleId="cf01">
    <w:name w:val="cf01"/>
    <w:basedOn w:val="Kappaleenoletusfontti"/>
    <w:rsid w:val="004907C1"/>
    <w:rPr>
      <w:rFonts w:ascii="Segoe UI" w:hAnsi="Segoe UI" w:cs="Segoe UI" w:hint="default"/>
      <w:sz w:val="18"/>
      <w:szCs w:val="18"/>
    </w:rPr>
  </w:style>
  <w:style w:type="character" w:styleId="Hyperlinkki">
    <w:name w:val="Hyperlink"/>
    <w:basedOn w:val="Kappaleenoletusfontti"/>
    <w:uiPriority w:val="99"/>
    <w:unhideWhenUsed/>
    <w:rsid w:val="00E67AD8"/>
    <w:rPr>
      <w:color w:val="0563C1" w:themeColor="hyperlink"/>
      <w:u w:val="single"/>
    </w:rPr>
  </w:style>
  <w:style w:type="character" w:styleId="Ratkaisematonmaininta">
    <w:name w:val="Unresolved Mention"/>
    <w:basedOn w:val="Kappaleenoletusfontti"/>
    <w:uiPriority w:val="99"/>
    <w:semiHidden/>
    <w:unhideWhenUsed/>
    <w:rsid w:val="00E6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4758">
      <w:bodyDiv w:val="1"/>
      <w:marLeft w:val="0"/>
      <w:marRight w:val="0"/>
      <w:marTop w:val="0"/>
      <w:marBottom w:val="0"/>
      <w:divBdr>
        <w:top w:val="none" w:sz="0" w:space="0" w:color="auto"/>
        <w:left w:val="none" w:sz="0" w:space="0" w:color="auto"/>
        <w:bottom w:val="none" w:sz="0" w:space="0" w:color="auto"/>
        <w:right w:val="none" w:sz="0" w:space="0" w:color="auto"/>
      </w:divBdr>
      <w:divsChild>
        <w:div w:id="1941794402">
          <w:marLeft w:val="360"/>
          <w:marRight w:val="0"/>
          <w:marTop w:val="200"/>
          <w:marBottom w:val="0"/>
          <w:divBdr>
            <w:top w:val="none" w:sz="0" w:space="0" w:color="auto"/>
            <w:left w:val="none" w:sz="0" w:space="0" w:color="auto"/>
            <w:bottom w:val="none" w:sz="0" w:space="0" w:color="auto"/>
            <w:right w:val="none" w:sz="0" w:space="0" w:color="auto"/>
          </w:divBdr>
        </w:div>
      </w:divsChild>
    </w:div>
    <w:div w:id="1891069015">
      <w:bodyDiv w:val="1"/>
      <w:marLeft w:val="0"/>
      <w:marRight w:val="0"/>
      <w:marTop w:val="0"/>
      <w:marBottom w:val="0"/>
      <w:divBdr>
        <w:top w:val="none" w:sz="0" w:space="0" w:color="auto"/>
        <w:left w:val="none" w:sz="0" w:space="0" w:color="auto"/>
        <w:bottom w:val="none" w:sz="0" w:space="0" w:color="auto"/>
        <w:right w:val="none" w:sz="0" w:space="0" w:color="auto"/>
      </w:divBdr>
      <w:divsChild>
        <w:div w:id="1111362404">
          <w:marLeft w:val="0"/>
          <w:marRight w:val="0"/>
          <w:marTop w:val="0"/>
          <w:marBottom w:val="0"/>
          <w:divBdr>
            <w:top w:val="none" w:sz="0" w:space="0" w:color="auto"/>
            <w:left w:val="none" w:sz="0" w:space="0" w:color="auto"/>
            <w:bottom w:val="none" w:sz="0" w:space="0" w:color="auto"/>
            <w:right w:val="none" w:sz="0" w:space="0" w:color="auto"/>
          </w:divBdr>
        </w:div>
        <w:div w:id="325359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valtiosopimukset/sopimussarja/2013/47?language=fin" TargetMode="External"/><Relationship Id="rId18" Type="http://schemas.openxmlformats.org/officeDocument/2006/relationships/hyperlink" Target="https://www.aineetonkulttuuriperinto.fi/fi/sopimus-suomessa/asiantuntijaryhma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ineetonkulttuuriperinto.fi/fi/sopimus-suomessa/elavan-perinnon-ring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ineetonkulttuuriperinto.fi/fi/sopimus-suomessa/asiantuntijaryhmat" TargetMode="External"/><Relationship Id="rId25" Type="http://schemas.openxmlformats.org/officeDocument/2006/relationships/hyperlink" Target="https://creativecommons.org/licenses/by/4.0/deed.fi" TargetMode="External"/><Relationship Id="rId2" Type="http://schemas.openxmlformats.org/officeDocument/2006/relationships/customXml" Target="../customXml/item2.xml"/><Relationship Id="rId16" Type="http://schemas.openxmlformats.org/officeDocument/2006/relationships/hyperlink" Target="https://www.aineetonkulttuuriperinto.fi/fi/sopimus-suomessa/asiantuntijaryhmat" TargetMode="External"/><Relationship Id="rId20" Type="http://schemas.openxmlformats.org/officeDocument/2006/relationships/hyperlink" Target="https://www.aineetonkulttuuriperinto.fi/fi/sopimus-suomessa/elavan-perinnon-r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reativecommons.org/licenses/by/4.0/deed.fi" TargetMode="External"/><Relationship Id="rId5" Type="http://schemas.openxmlformats.org/officeDocument/2006/relationships/numbering" Target="numbering.xml"/><Relationship Id="rId15" Type="http://schemas.openxmlformats.org/officeDocument/2006/relationships/hyperlink" Target="https://www.aineetonkulttuuriperinto.fi/fi/" TargetMode="External"/><Relationship Id="rId23" Type="http://schemas.openxmlformats.org/officeDocument/2006/relationships/hyperlink" Target="http://www.unesco.org/culture/ich/en/regist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ineetonkulttuuriperinto.fi/fi/sopimus-suomessa/asiantuntijaryh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aineetonkulttuuriperinto.fi/" TargetMode="External"/><Relationship Id="rId22" Type="http://schemas.openxmlformats.org/officeDocument/2006/relationships/hyperlink" Target="https://ich.unesco.org/en/purpose-of-the-lists-00807" TargetMode="External"/><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A3C26B4721347ADCE52B457007F9C" ma:contentTypeVersion="11" ma:contentTypeDescription="Create a new document." ma:contentTypeScope="" ma:versionID="0182443109ee3ef50369ad1028f1423e">
  <xsd:schema xmlns:xsd="http://www.w3.org/2001/XMLSchema" xmlns:xs="http://www.w3.org/2001/XMLSchema" xmlns:p="http://schemas.microsoft.com/office/2006/metadata/properties" xmlns:ns3="7605fc6e-88bf-4a7b-8830-a820d4b70a5a" xmlns:ns4="ee45209d-61ca-4adf-90d4-a8851dee2331" targetNamespace="http://schemas.microsoft.com/office/2006/metadata/properties" ma:root="true" ma:fieldsID="edafffc20c2caf7a7dc1a8e09375123b" ns3:_="" ns4:_="">
    <xsd:import namespace="7605fc6e-88bf-4a7b-8830-a820d4b70a5a"/>
    <xsd:import namespace="ee45209d-61ca-4adf-90d4-a8851dee23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5fc6e-88bf-4a7b-8830-a820d4b7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209d-61ca-4adf-90d4-a8851dee2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8E30C-5CAC-4A92-BAC5-94F1AAB9472D}">
  <ds:schemaRefs>
    <ds:schemaRef ds:uri="http://schemas.microsoft.com/sharepoint/v3/contenttype/forms"/>
  </ds:schemaRefs>
</ds:datastoreItem>
</file>

<file path=customXml/itemProps2.xml><?xml version="1.0" encoding="utf-8"?>
<ds:datastoreItem xmlns:ds="http://schemas.openxmlformats.org/officeDocument/2006/customXml" ds:itemID="{DD2FC8EF-BD7D-4D8F-BF2B-262EA20CE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5fc6e-88bf-4a7b-8830-a820d4b70a5a"/>
    <ds:schemaRef ds:uri="ee45209d-61ca-4adf-90d4-a8851dee2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98CB8-FEE4-4D9A-A00E-32708D7E7B93}">
  <ds:schemaRefs>
    <ds:schemaRef ds:uri="http://schemas.openxmlformats.org/officeDocument/2006/bibliography"/>
  </ds:schemaRefs>
</ds:datastoreItem>
</file>

<file path=customXml/itemProps4.xml><?xml version="1.0" encoding="utf-8"?>
<ds:datastoreItem xmlns:ds="http://schemas.openxmlformats.org/officeDocument/2006/customXml" ds:itemID="{752D63B5-33A1-43C6-A6ED-D1C326C179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1524</Words>
  <Characters>12345</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Emilia</dc:creator>
  <cp:keywords/>
  <cp:lastModifiedBy>Marsio Leena (MV)</cp:lastModifiedBy>
  <cp:revision>28</cp:revision>
  <dcterms:created xsi:type="dcterms:W3CDTF">2026-01-14T11:50:00Z</dcterms:created>
  <dcterms:modified xsi:type="dcterms:W3CDTF">2026-01-19T12:54:00Z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0x010100242A3C26B4721347ADCE52B457007F9C</vt:lpwstr>
  </property>
</Properties>
</file>